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F60CA" w14:textId="77777777" w:rsidR="001C5658" w:rsidRDefault="001C5658" w:rsidP="00483A54">
      <w:pPr>
        <w:spacing w:line="276" w:lineRule="auto"/>
        <w:rPr>
          <w:rFonts w:ascii="Calibri" w:hAnsi="Calibri" w:cs="Calibri"/>
          <w:color w:val="auto"/>
          <w:sz w:val="22"/>
          <w:szCs w:val="22"/>
        </w:rPr>
      </w:pPr>
    </w:p>
    <w:p w14:paraId="2BEA17B5" w14:textId="18E38724" w:rsidR="006775D0" w:rsidRDefault="006775D0" w:rsidP="006775D0">
      <w:pPr>
        <w:spacing w:after="240" w:line="276" w:lineRule="auto"/>
        <w:rPr>
          <w:rFonts w:ascii="Calibri" w:hAnsi="Calibri" w:cs="Calibri"/>
          <w:color w:val="auto"/>
          <w:sz w:val="22"/>
          <w:szCs w:val="22"/>
        </w:rPr>
      </w:pPr>
      <w:r w:rsidRPr="0067596D">
        <w:rPr>
          <w:rFonts w:ascii="Calibri" w:hAnsi="Calibri" w:cs="Calibri"/>
          <w:color w:val="auto"/>
          <w:sz w:val="22"/>
          <w:szCs w:val="22"/>
        </w:rPr>
        <w:t>Consistent with guidance published by European Food Safety Authority (Naegeli et al., 2017</w:t>
      </w:r>
      <w:r>
        <w:rPr>
          <w:rFonts w:ascii="Calibri" w:hAnsi="Calibri" w:cs="Calibri"/>
          <w:color w:val="auto"/>
          <w:sz w:val="22"/>
          <w:szCs w:val="22"/>
          <w:vertAlign w:val="superscript"/>
        </w:rPr>
        <w:t>1</w:t>
      </w:r>
      <w:r w:rsidRPr="0067596D">
        <w:rPr>
          <w:rFonts w:ascii="Calibri" w:hAnsi="Calibri" w:cs="Calibri"/>
          <w:color w:val="auto"/>
          <w:sz w:val="22"/>
          <w:szCs w:val="22"/>
        </w:rPr>
        <w:t>), CropLife International members have created the linked document which describes the process used to identify and add new peptides, should they exist, to a list of peptides implicated in celiac disease published by Sollid et al., 2020</w:t>
      </w:r>
      <w:r>
        <w:rPr>
          <w:rFonts w:ascii="Calibri" w:hAnsi="Calibri" w:cs="Calibri"/>
          <w:color w:val="auto"/>
          <w:sz w:val="22"/>
          <w:szCs w:val="22"/>
          <w:vertAlign w:val="superscript"/>
        </w:rPr>
        <w:t>2</w:t>
      </w:r>
      <w:r w:rsidRPr="0067596D">
        <w:rPr>
          <w:rFonts w:ascii="Calibri" w:hAnsi="Calibri" w:cs="Calibri"/>
          <w:color w:val="auto"/>
          <w:sz w:val="22"/>
          <w:szCs w:val="22"/>
        </w:rPr>
        <w:t xml:space="preserve"> and expanded in 2021 by CropLife International members.  Potential peptides were identified through a comprehensive targeted literature search and publication review to determine if the publications contained novel peptides of interest, and if so, whether those peptides conformed to criteria described in Sollid et al., 2012</w:t>
      </w:r>
      <w:r>
        <w:rPr>
          <w:rFonts w:ascii="Calibri" w:hAnsi="Calibri" w:cs="Calibri"/>
          <w:color w:val="auto"/>
          <w:sz w:val="22"/>
          <w:szCs w:val="22"/>
          <w:vertAlign w:val="superscript"/>
        </w:rPr>
        <w:t>3</w:t>
      </w:r>
      <w:r w:rsidRPr="0067596D">
        <w:rPr>
          <w:rFonts w:ascii="Calibri" w:hAnsi="Calibri" w:cs="Calibri"/>
          <w:color w:val="auto"/>
          <w:sz w:val="22"/>
          <w:szCs w:val="22"/>
        </w:rPr>
        <w:t xml:space="preserve"> or were contained in crystal structure data.  Through publication review, it was concluded that a total of 10 peptides, five amidated and five deamidated, met the criteria for the inclusion in the 2024 database.</w:t>
      </w:r>
    </w:p>
    <w:p w14:paraId="7AAF98EF" w14:textId="77777777" w:rsidR="006775D0" w:rsidRPr="0067596D" w:rsidRDefault="006775D0" w:rsidP="006775D0">
      <w:pPr>
        <w:spacing w:after="240" w:line="276" w:lineRule="auto"/>
        <w:rPr>
          <w:rFonts w:ascii="Calibri" w:hAnsi="Calibri" w:cs="Calibri"/>
          <w:color w:val="auto"/>
          <w:sz w:val="22"/>
          <w:szCs w:val="22"/>
        </w:rPr>
      </w:pPr>
      <w:bookmarkStart w:id="0" w:name="_Hlk125370078"/>
      <w:r w:rsidRPr="0067596D">
        <w:rPr>
          <w:rFonts w:ascii="Calibri" w:hAnsi="Calibri" w:cs="Calibri"/>
          <w:color w:val="auto"/>
          <w:sz w:val="22"/>
          <w:szCs w:val="22"/>
        </w:rPr>
        <w:t xml:space="preserve">The identification of new peptide sequences was performed on November 11, </w:t>
      </w:r>
      <w:proofErr w:type="gramStart"/>
      <w:r w:rsidRPr="0067596D">
        <w:rPr>
          <w:rFonts w:ascii="Calibri" w:hAnsi="Calibri" w:cs="Calibri"/>
          <w:color w:val="auto"/>
          <w:sz w:val="22"/>
          <w:szCs w:val="22"/>
        </w:rPr>
        <w:t>2023</w:t>
      </w:r>
      <w:proofErr w:type="gramEnd"/>
      <w:r w:rsidRPr="0067596D">
        <w:rPr>
          <w:rFonts w:ascii="Calibri" w:hAnsi="Calibri" w:cs="Calibri"/>
          <w:color w:val="auto"/>
          <w:sz w:val="22"/>
          <w:szCs w:val="22"/>
        </w:rPr>
        <w:t xml:space="preserve"> by conducting three publication searches. </w:t>
      </w:r>
    </w:p>
    <w:bookmarkEnd w:id="0"/>
    <w:p w14:paraId="3D8B08A7" w14:textId="77777777" w:rsidR="006775D0" w:rsidRPr="0067596D" w:rsidRDefault="006775D0" w:rsidP="006775D0">
      <w:pPr>
        <w:numPr>
          <w:ilvl w:val="0"/>
          <w:numId w:val="16"/>
        </w:numPr>
        <w:spacing w:after="240" w:line="276" w:lineRule="auto"/>
        <w:rPr>
          <w:rFonts w:ascii="Calibri" w:hAnsi="Calibri" w:cs="Calibri"/>
          <w:color w:val="auto"/>
          <w:sz w:val="22"/>
          <w:szCs w:val="22"/>
        </w:rPr>
      </w:pPr>
      <w:r w:rsidRPr="0067596D">
        <w:rPr>
          <w:rFonts w:ascii="Calibri" w:hAnsi="Calibri" w:cs="Calibri"/>
          <w:color w:val="auto"/>
          <w:sz w:val="22"/>
          <w:szCs w:val="22"/>
        </w:rPr>
        <w:t xml:space="preserve">A search of the Core Collection of Web of Science and Medline using the term: </w:t>
      </w:r>
    </w:p>
    <w:p w14:paraId="19D7C404" w14:textId="77777777" w:rsidR="006775D0" w:rsidRPr="0067596D" w:rsidRDefault="006775D0" w:rsidP="006775D0">
      <w:pPr>
        <w:tabs>
          <w:tab w:val="left" w:pos="360"/>
        </w:tabs>
        <w:spacing w:after="240" w:line="276" w:lineRule="auto"/>
        <w:ind w:left="180"/>
        <w:rPr>
          <w:rFonts w:ascii="Calibri" w:hAnsi="Calibri" w:cs="Calibri"/>
          <w:b/>
          <w:bCs/>
          <w:color w:val="auto"/>
          <w:sz w:val="22"/>
          <w:szCs w:val="22"/>
        </w:rPr>
      </w:pPr>
      <w:r w:rsidRPr="0067596D">
        <w:rPr>
          <w:rFonts w:ascii="Calibri" w:hAnsi="Calibri" w:cs="Calibri"/>
          <w:b/>
          <w:bCs/>
          <w:color w:val="auto"/>
          <w:sz w:val="22"/>
          <w:szCs w:val="22"/>
        </w:rPr>
        <w:t>TS=((celiac* or coeliac* or ((gluten or glutenin or gliadin) near/3 (</w:t>
      </w:r>
      <w:proofErr w:type="spellStart"/>
      <w:r w:rsidRPr="0067596D">
        <w:rPr>
          <w:rFonts w:ascii="Calibri" w:hAnsi="Calibri" w:cs="Calibri"/>
          <w:b/>
          <w:bCs/>
          <w:color w:val="auto"/>
          <w:sz w:val="22"/>
          <w:szCs w:val="22"/>
        </w:rPr>
        <w:t>intoleran</w:t>
      </w:r>
      <w:proofErr w:type="spellEnd"/>
      <w:r w:rsidRPr="0067596D">
        <w:rPr>
          <w:rFonts w:ascii="Calibri" w:hAnsi="Calibri" w:cs="Calibri"/>
          <w:b/>
          <w:bCs/>
          <w:color w:val="auto"/>
          <w:sz w:val="22"/>
          <w:szCs w:val="22"/>
        </w:rPr>
        <w:t xml:space="preserve">* or </w:t>
      </w:r>
      <w:proofErr w:type="spellStart"/>
      <w:r w:rsidRPr="0067596D">
        <w:rPr>
          <w:rFonts w:ascii="Calibri" w:hAnsi="Calibri" w:cs="Calibri"/>
          <w:b/>
          <w:bCs/>
          <w:color w:val="auto"/>
          <w:sz w:val="22"/>
          <w:szCs w:val="22"/>
        </w:rPr>
        <w:t>sensiti</w:t>
      </w:r>
      <w:proofErr w:type="spellEnd"/>
      <w:r w:rsidRPr="0067596D">
        <w:rPr>
          <w:rFonts w:ascii="Calibri" w:hAnsi="Calibri" w:cs="Calibri"/>
          <w:b/>
          <w:bCs/>
          <w:color w:val="auto"/>
          <w:sz w:val="22"/>
          <w:szCs w:val="22"/>
        </w:rPr>
        <w:t>* ))) AND (wheat or barley or spelt or rye or oat or gliadin or gluten*) and (</w:t>
      </w:r>
      <w:proofErr w:type="spellStart"/>
      <w:r w:rsidRPr="0067596D">
        <w:rPr>
          <w:rFonts w:ascii="Calibri" w:hAnsi="Calibri" w:cs="Calibri"/>
          <w:b/>
          <w:bCs/>
          <w:color w:val="auto"/>
          <w:sz w:val="22"/>
          <w:szCs w:val="22"/>
        </w:rPr>
        <w:t>peptid</w:t>
      </w:r>
      <w:proofErr w:type="spellEnd"/>
      <w:r w:rsidRPr="0067596D">
        <w:rPr>
          <w:rFonts w:ascii="Calibri" w:hAnsi="Calibri" w:cs="Calibri"/>
          <w:b/>
          <w:bCs/>
          <w:color w:val="auto"/>
          <w:sz w:val="22"/>
          <w:szCs w:val="22"/>
        </w:rPr>
        <w:t xml:space="preserve">* or </w:t>
      </w:r>
      <w:proofErr w:type="spellStart"/>
      <w:r w:rsidRPr="0067596D">
        <w:rPr>
          <w:rFonts w:ascii="Calibri" w:hAnsi="Calibri" w:cs="Calibri"/>
          <w:b/>
          <w:bCs/>
          <w:color w:val="auto"/>
          <w:sz w:val="22"/>
          <w:szCs w:val="22"/>
        </w:rPr>
        <w:t>epitop</w:t>
      </w:r>
      <w:proofErr w:type="spellEnd"/>
      <w:r w:rsidRPr="0067596D">
        <w:rPr>
          <w:rFonts w:ascii="Calibri" w:hAnsi="Calibri" w:cs="Calibri"/>
          <w:b/>
          <w:bCs/>
          <w:color w:val="auto"/>
          <w:sz w:val="22"/>
          <w:szCs w:val="22"/>
        </w:rPr>
        <w:t>* or motif) AND (t-cell-</w:t>
      </w:r>
      <w:proofErr w:type="spellStart"/>
      <w:r w:rsidRPr="0067596D">
        <w:rPr>
          <w:rFonts w:ascii="Calibri" w:hAnsi="Calibri" w:cs="Calibri"/>
          <w:b/>
          <w:bCs/>
          <w:color w:val="auto"/>
          <w:sz w:val="22"/>
          <w:szCs w:val="22"/>
        </w:rPr>
        <w:t>epitop</w:t>
      </w:r>
      <w:proofErr w:type="spellEnd"/>
      <w:r w:rsidRPr="0067596D">
        <w:rPr>
          <w:rFonts w:ascii="Calibri" w:hAnsi="Calibri" w:cs="Calibri"/>
          <w:b/>
          <w:bCs/>
          <w:color w:val="auto"/>
          <w:sz w:val="22"/>
          <w:szCs w:val="22"/>
        </w:rPr>
        <w:t>* OR t-</w:t>
      </w:r>
      <w:proofErr w:type="spellStart"/>
      <w:r w:rsidRPr="0067596D">
        <w:rPr>
          <w:rFonts w:ascii="Calibri" w:hAnsi="Calibri" w:cs="Calibri"/>
          <w:b/>
          <w:bCs/>
          <w:color w:val="auto"/>
          <w:sz w:val="22"/>
          <w:szCs w:val="22"/>
        </w:rPr>
        <w:t>cellreceptor</w:t>
      </w:r>
      <w:proofErr w:type="spellEnd"/>
      <w:r w:rsidRPr="0067596D">
        <w:rPr>
          <w:rFonts w:ascii="Calibri" w:hAnsi="Calibri" w:cs="Calibri"/>
          <w:b/>
          <w:bCs/>
          <w:color w:val="auto"/>
          <w:sz w:val="22"/>
          <w:szCs w:val="22"/>
        </w:rPr>
        <w:t xml:space="preserve"> OR t-cell-response or </w:t>
      </w:r>
      <w:proofErr w:type="spellStart"/>
      <w:r w:rsidRPr="0067596D">
        <w:rPr>
          <w:rFonts w:ascii="Calibri" w:hAnsi="Calibri" w:cs="Calibri"/>
          <w:b/>
          <w:bCs/>
          <w:color w:val="auto"/>
          <w:sz w:val="22"/>
          <w:szCs w:val="22"/>
        </w:rPr>
        <w:t>tcell</w:t>
      </w:r>
      <w:proofErr w:type="spellEnd"/>
      <w:r w:rsidRPr="0067596D">
        <w:rPr>
          <w:rFonts w:ascii="Calibri" w:hAnsi="Calibri" w:cs="Calibri"/>
          <w:b/>
          <w:bCs/>
          <w:color w:val="auto"/>
          <w:sz w:val="22"/>
          <w:szCs w:val="22"/>
        </w:rPr>
        <w:t xml:space="preserve"> or TCR or MHC or HLA-DQ2 OR HLADQ8) AND (</w:t>
      </w:r>
      <w:proofErr w:type="spellStart"/>
      <w:r w:rsidRPr="0067596D">
        <w:rPr>
          <w:rFonts w:ascii="Calibri" w:hAnsi="Calibri" w:cs="Calibri"/>
          <w:b/>
          <w:bCs/>
          <w:color w:val="auto"/>
          <w:sz w:val="22"/>
          <w:szCs w:val="22"/>
        </w:rPr>
        <w:t>activat</w:t>
      </w:r>
      <w:proofErr w:type="spellEnd"/>
      <w:r w:rsidRPr="0067596D">
        <w:rPr>
          <w:rFonts w:ascii="Calibri" w:hAnsi="Calibri" w:cs="Calibri"/>
          <w:b/>
          <w:bCs/>
          <w:color w:val="auto"/>
          <w:sz w:val="22"/>
          <w:szCs w:val="22"/>
        </w:rPr>
        <w:t xml:space="preserve">* or </w:t>
      </w:r>
      <w:proofErr w:type="spellStart"/>
      <w:r w:rsidRPr="0067596D">
        <w:rPr>
          <w:rFonts w:ascii="Calibri" w:hAnsi="Calibri" w:cs="Calibri"/>
          <w:b/>
          <w:bCs/>
          <w:color w:val="auto"/>
          <w:sz w:val="22"/>
          <w:szCs w:val="22"/>
        </w:rPr>
        <w:t>recogn</w:t>
      </w:r>
      <w:proofErr w:type="spellEnd"/>
      <w:r w:rsidRPr="0067596D">
        <w:rPr>
          <w:rFonts w:ascii="Calibri" w:hAnsi="Calibri" w:cs="Calibri"/>
          <w:b/>
          <w:bCs/>
          <w:color w:val="auto"/>
          <w:sz w:val="22"/>
          <w:szCs w:val="22"/>
        </w:rPr>
        <w:t xml:space="preserve">* or </w:t>
      </w:r>
      <w:proofErr w:type="spellStart"/>
      <w:r w:rsidRPr="0067596D">
        <w:rPr>
          <w:rFonts w:ascii="Calibri" w:hAnsi="Calibri" w:cs="Calibri"/>
          <w:b/>
          <w:bCs/>
          <w:color w:val="auto"/>
          <w:sz w:val="22"/>
          <w:szCs w:val="22"/>
        </w:rPr>
        <w:t>stimulat</w:t>
      </w:r>
      <w:proofErr w:type="spellEnd"/>
      <w:r w:rsidRPr="0067596D">
        <w:rPr>
          <w:rFonts w:ascii="Calibri" w:hAnsi="Calibri" w:cs="Calibri"/>
          <w:b/>
          <w:bCs/>
          <w:color w:val="auto"/>
          <w:sz w:val="22"/>
          <w:szCs w:val="22"/>
        </w:rPr>
        <w:t xml:space="preserve">* or response*)) </w:t>
      </w:r>
    </w:p>
    <w:p w14:paraId="05877CA9" w14:textId="77777777" w:rsidR="006775D0" w:rsidRPr="0067596D" w:rsidRDefault="006775D0" w:rsidP="006775D0">
      <w:pPr>
        <w:numPr>
          <w:ilvl w:val="0"/>
          <w:numId w:val="15"/>
        </w:numPr>
        <w:spacing w:after="240" w:line="276" w:lineRule="auto"/>
        <w:rPr>
          <w:rFonts w:ascii="Calibri" w:hAnsi="Calibri" w:cs="Calibri"/>
          <w:color w:val="auto"/>
          <w:sz w:val="22"/>
          <w:szCs w:val="22"/>
        </w:rPr>
      </w:pPr>
      <w:r w:rsidRPr="0067596D">
        <w:rPr>
          <w:rFonts w:ascii="Calibri" w:hAnsi="Calibri" w:cs="Calibri"/>
          <w:color w:val="auto"/>
          <w:sz w:val="22"/>
          <w:szCs w:val="22"/>
        </w:rPr>
        <w:t>And searches to identify publications that cited either Sollid et al., 2020</w:t>
      </w:r>
      <w:r w:rsidRPr="0067596D">
        <w:rPr>
          <w:rFonts w:ascii="Calibri" w:hAnsi="Calibri" w:cs="Calibri"/>
          <w:color w:val="auto"/>
          <w:sz w:val="22"/>
          <w:szCs w:val="22"/>
          <w:vertAlign w:val="superscript"/>
        </w:rPr>
        <w:t>3</w:t>
      </w:r>
      <w:r w:rsidRPr="0067596D">
        <w:rPr>
          <w:rFonts w:ascii="Calibri" w:hAnsi="Calibri" w:cs="Calibri"/>
          <w:color w:val="auto"/>
          <w:sz w:val="22"/>
          <w:szCs w:val="22"/>
        </w:rPr>
        <w:t xml:space="preserve"> or Sollid et al., 2012</w:t>
      </w:r>
      <w:r w:rsidRPr="0067596D">
        <w:rPr>
          <w:rFonts w:ascii="Calibri" w:hAnsi="Calibri" w:cs="Calibri"/>
          <w:color w:val="auto"/>
          <w:sz w:val="22"/>
          <w:szCs w:val="22"/>
          <w:vertAlign w:val="superscript"/>
        </w:rPr>
        <w:t>2</w:t>
      </w:r>
      <w:r w:rsidRPr="0067596D">
        <w:rPr>
          <w:rFonts w:ascii="Calibri" w:hAnsi="Calibri" w:cs="Calibri"/>
          <w:color w:val="auto"/>
          <w:sz w:val="22"/>
          <w:szCs w:val="22"/>
        </w:rPr>
        <w:t>.  These searches used the Core Collection of Web of Science and Scopus.</w:t>
      </w:r>
    </w:p>
    <w:p w14:paraId="39C62381" w14:textId="77777777" w:rsidR="006775D0" w:rsidRPr="0067596D" w:rsidRDefault="006775D0" w:rsidP="006775D0">
      <w:pPr>
        <w:spacing w:after="240" w:line="276" w:lineRule="auto"/>
        <w:rPr>
          <w:rFonts w:ascii="Calibri" w:hAnsi="Calibri" w:cs="Calibri"/>
          <w:color w:val="auto"/>
          <w:sz w:val="22"/>
          <w:szCs w:val="22"/>
        </w:rPr>
      </w:pPr>
      <w:bookmarkStart w:id="1" w:name="_Hlk125370150"/>
      <w:r w:rsidRPr="0067596D">
        <w:rPr>
          <w:rFonts w:ascii="Calibri" w:hAnsi="Calibri" w:cs="Calibri"/>
          <w:color w:val="auto"/>
          <w:sz w:val="22"/>
          <w:szCs w:val="22"/>
        </w:rPr>
        <w:t xml:space="preserve">All three searches were confined to a timeframe between November 4, </w:t>
      </w:r>
      <w:proofErr w:type="gramStart"/>
      <w:r w:rsidRPr="0067596D">
        <w:rPr>
          <w:rFonts w:ascii="Calibri" w:hAnsi="Calibri" w:cs="Calibri"/>
          <w:color w:val="auto"/>
          <w:sz w:val="22"/>
          <w:szCs w:val="22"/>
        </w:rPr>
        <w:t>2023</w:t>
      </w:r>
      <w:proofErr w:type="gramEnd"/>
      <w:r w:rsidRPr="0067596D">
        <w:rPr>
          <w:rFonts w:ascii="Calibri" w:hAnsi="Calibri" w:cs="Calibri"/>
          <w:color w:val="auto"/>
          <w:sz w:val="22"/>
          <w:szCs w:val="22"/>
        </w:rPr>
        <w:t xml:space="preserve"> through November 10, 2023. </w:t>
      </w:r>
    </w:p>
    <w:bookmarkEnd w:id="1"/>
    <w:p w14:paraId="014CE9FA" w14:textId="77777777" w:rsidR="006775D0" w:rsidRDefault="006775D0" w:rsidP="006775D0">
      <w:pPr>
        <w:spacing w:after="240" w:line="276" w:lineRule="auto"/>
        <w:rPr>
          <w:rFonts w:ascii="Calibri" w:hAnsi="Calibri" w:cs="Calibri"/>
          <w:color w:val="auto"/>
          <w:sz w:val="22"/>
          <w:szCs w:val="22"/>
        </w:rPr>
      </w:pPr>
      <w:r w:rsidRPr="0067596D">
        <w:rPr>
          <w:rFonts w:ascii="Calibri" w:hAnsi="Calibri" w:cs="Calibri"/>
          <w:color w:val="auto"/>
          <w:sz w:val="22"/>
          <w:szCs w:val="22"/>
        </w:rPr>
        <w:t>Publications identified by the three searches were collated, de-duplicated and then compared to the publications that were previously reviewed in the 2023 database build process.  A total of 32 publications were identified</w:t>
      </w:r>
      <w:r>
        <w:rPr>
          <w:rFonts w:ascii="Calibri" w:hAnsi="Calibri" w:cs="Calibri"/>
          <w:color w:val="auto"/>
          <w:sz w:val="22"/>
          <w:szCs w:val="22"/>
        </w:rPr>
        <w:t xml:space="preserve"> (see list below)</w:t>
      </w:r>
      <w:r w:rsidRPr="0067596D">
        <w:rPr>
          <w:rFonts w:ascii="Calibri" w:hAnsi="Calibri" w:cs="Calibri"/>
          <w:color w:val="auto"/>
          <w:sz w:val="22"/>
          <w:szCs w:val="22"/>
        </w:rPr>
        <w:t>.</w:t>
      </w:r>
    </w:p>
    <w:p w14:paraId="7EB8D4B0" w14:textId="77777777" w:rsidR="006775D0" w:rsidRPr="005C3092" w:rsidRDefault="006775D0" w:rsidP="006775D0">
      <w:pPr>
        <w:spacing w:after="240" w:line="276" w:lineRule="auto"/>
        <w:rPr>
          <w:rFonts w:ascii="Calibri" w:hAnsi="Calibri" w:cs="Calibri"/>
          <w:color w:val="auto"/>
          <w:sz w:val="22"/>
          <w:szCs w:val="22"/>
        </w:rPr>
      </w:pPr>
      <w:r w:rsidRPr="005C3092">
        <w:rPr>
          <w:rFonts w:ascii="Calibri" w:hAnsi="Calibri" w:cs="Calibri"/>
          <w:color w:val="auto"/>
          <w:sz w:val="22"/>
          <w:szCs w:val="22"/>
        </w:rPr>
        <w:t>The 32 publications were divided into groups of eight and each group was assigned to two reviewers such that each of the 32 publications received two independent reviews.</w:t>
      </w:r>
    </w:p>
    <w:p w14:paraId="13C45EF9" w14:textId="77777777" w:rsidR="006775D0" w:rsidRDefault="006775D0" w:rsidP="006775D0">
      <w:pPr>
        <w:spacing w:after="240" w:line="276" w:lineRule="auto"/>
        <w:rPr>
          <w:rFonts w:ascii="Calibri" w:hAnsi="Calibri" w:cs="Calibri"/>
          <w:color w:val="auto"/>
          <w:sz w:val="22"/>
          <w:szCs w:val="22"/>
        </w:rPr>
      </w:pPr>
      <w:r w:rsidRPr="005C3092">
        <w:rPr>
          <w:rFonts w:ascii="Calibri" w:hAnsi="Calibri" w:cs="Calibri"/>
          <w:color w:val="auto"/>
          <w:sz w:val="22"/>
          <w:szCs w:val="22"/>
        </w:rPr>
        <w:t>The reviewers were tasked with identifying whether the publication contained one of two classes of information that identified novel peptides that were not found in the 2023 CropLife Celiac Peptide Database.</w:t>
      </w:r>
    </w:p>
    <w:p w14:paraId="65852BEC" w14:textId="00225445" w:rsidR="006775D0" w:rsidRDefault="006775D0" w:rsidP="006775D0">
      <w:pPr>
        <w:pStyle w:val="ListParagraph"/>
        <w:numPr>
          <w:ilvl w:val="0"/>
          <w:numId w:val="15"/>
        </w:numPr>
        <w:spacing w:after="240" w:line="276" w:lineRule="auto"/>
        <w:rPr>
          <w:rFonts w:ascii="Calibri" w:hAnsi="Calibri" w:cs="Calibri"/>
          <w:color w:val="auto"/>
          <w:sz w:val="22"/>
          <w:szCs w:val="22"/>
        </w:rPr>
      </w:pPr>
      <w:r w:rsidRPr="006775D0">
        <w:rPr>
          <w:rFonts w:ascii="Calibri" w:hAnsi="Calibri" w:cs="Calibri"/>
          <w:color w:val="auto"/>
          <w:sz w:val="22"/>
          <w:szCs w:val="22"/>
        </w:rPr>
        <w:t xml:space="preserve">Did the publication feature structural data of a complex composed of an HLA-DQ molecule, a </w:t>
      </w:r>
      <w:proofErr w:type="gramStart"/>
      <w:r w:rsidRPr="006775D0">
        <w:rPr>
          <w:rFonts w:ascii="Calibri" w:hAnsi="Calibri" w:cs="Calibri"/>
          <w:color w:val="auto"/>
          <w:sz w:val="22"/>
          <w:szCs w:val="22"/>
        </w:rPr>
        <w:t>peptide</w:t>
      </w:r>
      <w:proofErr w:type="gramEnd"/>
      <w:r w:rsidRPr="006775D0">
        <w:rPr>
          <w:rFonts w:ascii="Calibri" w:hAnsi="Calibri" w:cs="Calibri"/>
          <w:color w:val="auto"/>
          <w:sz w:val="22"/>
          <w:szCs w:val="22"/>
        </w:rPr>
        <w:t xml:space="preserve"> and a T-Cell receptor?</w:t>
      </w:r>
    </w:p>
    <w:p w14:paraId="600D5F51" w14:textId="77777777" w:rsidR="001C3062" w:rsidRPr="006775D0" w:rsidRDefault="001C3062" w:rsidP="001C3062">
      <w:pPr>
        <w:pStyle w:val="ListParagraph"/>
        <w:spacing w:after="240" w:line="276" w:lineRule="auto"/>
        <w:ind w:left="360"/>
        <w:rPr>
          <w:rFonts w:ascii="Calibri" w:hAnsi="Calibri" w:cs="Calibri"/>
          <w:color w:val="auto"/>
          <w:sz w:val="22"/>
          <w:szCs w:val="22"/>
        </w:rPr>
      </w:pPr>
    </w:p>
    <w:p w14:paraId="40F2E8DB" w14:textId="7D83F5B3" w:rsidR="006775D0" w:rsidRPr="006775D0" w:rsidRDefault="006775D0" w:rsidP="006775D0">
      <w:pPr>
        <w:pStyle w:val="ListParagraph"/>
        <w:numPr>
          <w:ilvl w:val="0"/>
          <w:numId w:val="15"/>
        </w:numPr>
        <w:spacing w:after="240" w:line="276" w:lineRule="auto"/>
        <w:rPr>
          <w:rFonts w:ascii="Calibri" w:hAnsi="Calibri" w:cs="Calibri"/>
          <w:color w:val="auto"/>
          <w:sz w:val="22"/>
          <w:szCs w:val="22"/>
        </w:rPr>
      </w:pPr>
      <w:r w:rsidRPr="006775D0">
        <w:rPr>
          <w:rFonts w:ascii="Calibri" w:hAnsi="Calibri" w:cs="Calibri"/>
          <w:color w:val="auto"/>
          <w:sz w:val="22"/>
          <w:szCs w:val="22"/>
        </w:rPr>
        <w:t>Did the publication fulfill the criteria described in Sollid et al., 20122.</w:t>
      </w:r>
    </w:p>
    <w:p w14:paraId="41DBF785" w14:textId="25502DB3" w:rsidR="006775D0" w:rsidRPr="006775D0" w:rsidRDefault="006775D0" w:rsidP="006775D0">
      <w:pPr>
        <w:pStyle w:val="ListParagraph"/>
        <w:numPr>
          <w:ilvl w:val="1"/>
          <w:numId w:val="15"/>
        </w:numPr>
        <w:spacing w:after="240" w:line="276" w:lineRule="auto"/>
        <w:rPr>
          <w:rFonts w:ascii="Calibri" w:hAnsi="Calibri" w:cs="Calibri"/>
          <w:color w:val="auto"/>
          <w:sz w:val="22"/>
          <w:szCs w:val="22"/>
        </w:rPr>
      </w:pPr>
      <w:r w:rsidRPr="006775D0">
        <w:rPr>
          <w:rFonts w:ascii="Calibri" w:hAnsi="Calibri" w:cs="Calibri"/>
          <w:color w:val="auto"/>
          <w:sz w:val="22"/>
          <w:szCs w:val="22"/>
        </w:rPr>
        <w:t>Reactivity against the epitope must have been defined by at least one specific T-cell clone.</w:t>
      </w:r>
    </w:p>
    <w:p w14:paraId="2EB37A9D" w14:textId="69FEA1D4" w:rsidR="006775D0" w:rsidRPr="006775D0" w:rsidRDefault="006775D0" w:rsidP="006775D0">
      <w:pPr>
        <w:pStyle w:val="ListParagraph"/>
        <w:numPr>
          <w:ilvl w:val="1"/>
          <w:numId w:val="15"/>
        </w:numPr>
        <w:spacing w:after="240" w:line="276" w:lineRule="auto"/>
        <w:rPr>
          <w:rFonts w:ascii="Calibri" w:hAnsi="Calibri" w:cs="Calibri"/>
          <w:color w:val="auto"/>
          <w:sz w:val="22"/>
          <w:szCs w:val="22"/>
        </w:rPr>
      </w:pPr>
      <w:r w:rsidRPr="006775D0">
        <w:rPr>
          <w:rFonts w:ascii="Calibri" w:hAnsi="Calibri" w:cs="Calibri"/>
          <w:color w:val="auto"/>
          <w:sz w:val="22"/>
          <w:szCs w:val="22"/>
        </w:rPr>
        <w:t>The HLA-restriction element involved must have been unequivocally defined.</w:t>
      </w:r>
    </w:p>
    <w:p w14:paraId="5EBC5902" w14:textId="746E8F5E" w:rsidR="006775D0" w:rsidRPr="006775D0" w:rsidRDefault="006775D0" w:rsidP="006775D0">
      <w:pPr>
        <w:pStyle w:val="ListParagraph"/>
        <w:numPr>
          <w:ilvl w:val="1"/>
          <w:numId w:val="15"/>
        </w:numPr>
        <w:spacing w:after="240" w:line="276" w:lineRule="auto"/>
        <w:rPr>
          <w:rFonts w:ascii="Calibri" w:hAnsi="Calibri" w:cs="Calibri"/>
          <w:color w:val="auto"/>
          <w:sz w:val="22"/>
          <w:szCs w:val="22"/>
        </w:rPr>
      </w:pPr>
      <w:r w:rsidRPr="006775D0">
        <w:rPr>
          <w:rFonts w:ascii="Calibri" w:hAnsi="Calibri" w:cs="Calibri"/>
          <w:color w:val="auto"/>
          <w:sz w:val="22"/>
          <w:szCs w:val="22"/>
        </w:rPr>
        <w:lastRenderedPageBreak/>
        <w:t>The nine-amino acid core of the epitope must have been defined either by an analysis with truncated peptides and/or HLA-binding with lysine scan of the epitope or comparable approach.</w:t>
      </w:r>
    </w:p>
    <w:p w14:paraId="1E356BA0" w14:textId="026E930C" w:rsidR="006775D0" w:rsidRDefault="006775D0" w:rsidP="006775D0">
      <w:pPr>
        <w:spacing w:line="276" w:lineRule="auto"/>
        <w:rPr>
          <w:rFonts w:ascii="Calibri" w:hAnsi="Calibri" w:cs="Calibri"/>
          <w:color w:val="auto"/>
          <w:sz w:val="22"/>
          <w:szCs w:val="22"/>
        </w:rPr>
      </w:pPr>
      <w:r w:rsidRPr="006775D0">
        <w:rPr>
          <w:rFonts w:ascii="Calibri" w:hAnsi="Calibri" w:cs="Calibri"/>
          <w:color w:val="auto"/>
          <w:sz w:val="22"/>
          <w:szCs w:val="22"/>
        </w:rPr>
        <w:t xml:space="preserve">Of the 32 publications reviewed, only </w:t>
      </w:r>
      <w:proofErr w:type="spellStart"/>
      <w:r w:rsidRPr="006775D0">
        <w:rPr>
          <w:rFonts w:ascii="Calibri" w:hAnsi="Calibri" w:cs="Calibri"/>
          <w:color w:val="auto"/>
          <w:sz w:val="22"/>
          <w:szCs w:val="22"/>
        </w:rPr>
        <w:t>Chlubnova</w:t>
      </w:r>
      <w:proofErr w:type="spellEnd"/>
      <w:r w:rsidRPr="006775D0">
        <w:rPr>
          <w:rFonts w:ascii="Calibri" w:hAnsi="Calibri" w:cs="Calibri"/>
          <w:color w:val="auto"/>
          <w:sz w:val="22"/>
          <w:szCs w:val="22"/>
        </w:rPr>
        <w:t>, M., et al. 2023</w:t>
      </w:r>
      <w:r>
        <w:rPr>
          <w:rFonts w:ascii="Calibri" w:hAnsi="Calibri" w:cs="Calibri"/>
          <w:color w:val="auto"/>
          <w:sz w:val="22"/>
          <w:szCs w:val="22"/>
          <w:vertAlign w:val="superscript"/>
        </w:rPr>
        <w:t>4</w:t>
      </w:r>
      <w:r w:rsidRPr="006775D0">
        <w:rPr>
          <w:rFonts w:ascii="Calibri" w:hAnsi="Calibri" w:cs="Calibri"/>
          <w:color w:val="auto"/>
          <w:sz w:val="22"/>
          <w:szCs w:val="22"/>
        </w:rPr>
        <w:t>, contained novel peptide sequences that either fulfilled the requirements of Sollid et al., 2012</w:t>
      </w:r>
      <w:r w:rsidRPr="006775D0">
        <w:rPr>
          <w:rFonts w:ascii="Calibri" w:hAnsi="Calibri" w:cs="Calibri"/>
          <w:color w:val="auto"/>
          <w:sz w:val="22"/>
          <w:szCs w:val="22"/>
          <w:vertAlign w:val="superscript"/>
        </w:rPr>
        <w:t>2</w:t>
      </w:r>
      <w:r w:rsidRPr="006775D0">
        <w:rPr>
          <w:rFonts w:ascii="Calibri" w:hAnsi="Calibri" w:cs="Calibri"/>
          <w:color w:val="auto"/>
          <w:sz w:val="22"/>
          <w:szCs w:val="22"/>
        </w:rPr>
        <w:t xml:space="preserve"> or contained HLA-DQ molecule-peptide-T-Cell receptor structural data.</w:t>
      </w:r>
    </w:p>
    <w:p w14:paraId="1E5D2CDF" w14:textId="77777777" w:rsidR="006775D0" w:rsidRDefault="006775D0" w:rsidP="006775D0">
      <w:pPr>
        <w:spacing w:line="276" w:lineRule="auto"/>
        <w:rPr>
          <w:rFonts w:ascii="Calibri" w:hAnsi="Calibri" w:cs="Calibri"/>
          <w:color w:val="auto"/>
          <w:sz w:val="22"/>
          <w:szCs w:val="22"/>
        </w:rPr>
      </w:pPr>
    </w:p>
    <w:p w14:paraId="7D1753A2" w14:textId="77777777" w:rsidR="001C3062" w:rsidRDefault="001C3062" w:rsidP="006775D0">
      <w:pPr>
        <w:spacing w:line="276" w:lineRule="auto"/>
        <w:rPr>
          <w:rFonts w:ascii="Calibri" w:hAnsi="Calibri" w:cs="Calibri"/>
          <w:color w:val="auto"/>
          <w:sz w:val="22"/>
          <w:szCs w:val="22"/>
        </w:rPr>
      </w:pPr>
    </w:p>
    <w:p w14:paraId="25856D10" w14:textId="5740BF64" w:rsidR="006775D0" w:rsidRPr="00D14248" w:rsidRDefault="006775D0" w:rsidP="006775D0">
      <w:pPr>
        <w:spacing w:line="276" w:lineRule="auto"/>
        <w:rPr>
          <w:rFonts w:ascii="Calibri" w:hAnsi="Calibri" w:cs="Calibri"/>
          <w:color w:val="auto"/>
          <w:sz w:val="22"/>
          <w:szCs w:val="22"/>
        </w:rPr>
      </w:pPr>
      <w:r w:rsidRPr="006775D0">
        <w:rPr>
          <w:rFonts w:ascii="Calibri" w:hAnsi="Calibri" w:cs="Calibri"/>
          <w:color w:val="auto"/>
          <w:sz w:val="22"/>
          <w:szCs w:val="22"/>
        </w:rPr>
        <w:t xml:space="preserve">A complete selection of 2024 celiac peptides, including transamidations can be found </w:t>
      </w:r>
      <w:hyperlink r:id="rId11" w:history="1">
        <w:r w:rsidRPr="00A22DA5">
          <w:rPr>
            <w:rStyle w:val="Hyperlink"/>
            <w:rFonts w:ascii="Calibri" w:hAnsi="Calibri" w:cs="Calibri"/>
            <w:sz w:val="22"/>
            <w:szCs w:val="22"/>
          </w:rPr>
          <w:t>here</w:t>
        </w:r>
      </w:hyperlink>
      <w:r w:rsidRPr="006775D0">
        <w:rPr>
          <w:rFonts w:ascii="Calibri" w:hAnsi="Calibri" w:cs="Calibri"/>
          <w:color w:val="auto"/>
          <w:sz w:val="22"/>
          <w:szCs w:val="22"/>
        </w:rPr>
        <w:t>:</w:t>
      </w:r>
    </w:p>
    <w:p w14:paraId="092FF200" w14:textId="77777777" w:rsidR="00450FDD" w:rsidRPr="00450FDD" w:rsidRDefault="00450FDD" w:rsidP="00450FDD">
      <w:pPr>
        <w:pStyle w:val="BodyCopy"/>
      </w:pPr>
    </w:p>
    <w:p w14:paraId="7C1C0ECB" w14:textId="43BDB044" w:rsidR="006775D0" w:rsidRPr="00996652" w:rsidRDefault="006775D0" w:rsidP="006775D0">
      <w:pPr>
        <w:spacing w:after="240" w:line="276" w:lineRule="auto"/>
        <w:rPr>
          <w:rFonts w:ascii="Calibri" w:hAnsi="Calibri" w:cs="Calibri"/>
          <w:color w:val="auto"/>
          <w:sz w:val="22"/>
          <w:szCs w:val="22"/>
        </w:rPr>
      </w:pPr>
      <w:r w:rsidRPr="00996652">
        <w:rPr>
          <w:rFonts w:ascii="Calibri" w:hAnsi="Calibri" w:cs="Calibri"/>
          <w:color w:val="auto"/>
          <w:sz w:val="22"/>
          <w:szCs w:val="22"/>
        </w:rPr>
        <w:t xml:space="preserve">A complete selection of 2023 celiac peptides, including transamidations can be found </w:t>
      </w:r>
      <w:hyperlink r:id="rId12" w:history="1">
        <w:r w:rsidRPr="00E9423E">
          <w:rPr>
            <w:rStyle w:val="Hyperlink"/>
            <w:rFonts w:ascii="Calibri" w:hAnsi="Calibri" w:cs="Calibri"/>
            <w:sz w:val="22"/>
            <w:szCs w:val="22"/>
          </w:rPr>
          <w:t>her</w:t>
        </w:r>
        <w:r w:rsidRPr="00E9423E">
          <w:rPr>
            <w:rStyle w:val="Hyperlink"/>
            <w:rFonts w:ascii="Calibri" w:hAnsi="Calibri" w:cs="Calibri"/>
            <w:sz w:val="22"/>
            <w:szCs w:val="22"/>
          </w:rPr>
          <w:t>e</w:t>
        </w:r>
      </w:hyperlink>
      <w:r w:rsidRPr="00996652">
        <w:rPr>
          <w:rFonts w:ascii="Calibri" w:hAnsi="Calibri" w:cs="Calibri"/>
          <w:color w:val="auto"/>
          <w:sz w:val="22"/>
          <w:szCs w:val="22"/>
        </w:rPr>
        <w:t>:</w:t>
      </w:r>
    </w:p>
    <w:p w14:paraId="5B7074D6" w14:textId="77777777" w:rsidR="006775D0" w:rsidRPr="00996652" w:rsidRDefault="006775D0" w:rsidP="006775D0">
      <w:pPr>
        <w:spacing w:after="240" w:line="276" w:lineRule="auto"/>
        <w:rPr>
          <w:rFonts w:ascii="Calibri" w:hAnsi="Calibri" w:cs="Calibri"/>
          <w:color w:val="auto"/>
          <w:sz w:val="22"/>
          <w:szCs w:val="22"/>
        </w:rPr>
      </w:pPr>
      <w:r w:rsidRPr="00996652">
        <w:rPr>
          <w:rFonts w:ascii="Calibri" w:hAnsi="Calibri" w:cs="Calibri"/>
          <w:color w:val="auto"/>
          <w:sz w:val="22"/>
          <w:szCs w:val="22"/>
        </w:rPr>
        <w:t xml:space="preserve"> </w:t>
      </w:r>
    </w:p>
    <w:p w14:paraId="043F0F96" w14:textId="6E7748F8" w:rsidR="006775D0" w:rsidRPr="00996652" w:rsidRDefault="006775D0" w:rsidP="006775D0">
      <w:pPr>
        <w:spacing w:after="240" w:line="276" w:lineRule="auto"/>
        <w:rPr>
          <w:rFonts w:ascii="Calibri" w:hAnsi="Calibri" w:cs="Calibri"/>
          <w:color w:val="auto"/>
          <w:sz w:val="22"/>
          <w:szCs w:val="22"/>
        </w:rPr>
      </w:pPr>
      <w:r w:rsidRPr="00996652">
        <w:rPr>
          <w:rFonts w:ascii="Calibri" w:hAnsi="Calibri" w:cs="Calibri"/>
          <w:color w:val="auto"/>
          <w:sz w:val="22"/>
          <w:szCs w:val="22"/>
        </w:rPr>
        <w:t xml:space="preserve">A complete selection of 2022 celiac peptides, including transamidations can be found </w:t>
      </w:r>
      <w:hyperlink r:id="rId13" w:history="1">
        <w:r w:rsidRPr="00E9423E">
          <w:rPr>
            <w:rStyle w:val="Hyperlink"/>
            <w:rFonts w:ascii="Calibri" w:hAnsi="Calibri" w:cs="Calibri"/>
            <w:sz w:val="22"/>
            <w:szCs w:val="22"/>
          </w:rPr>
          <w:t>here</w:t>
        </w:r>
      </w:hyperlink>
      <w:r w:rsidRPr="00996652">
        <w:rPr>
          <w:rFonts w:ascii="Calibri" w:hAnsi="Calibri" w:cs="Calibri"/>
          <w:color w:val="auto"/>
          <w:sz w:val="22"/>
          <w:szCs w:val="22"/>
        </w:rPr>
        <w:t>:</w:t>
      </w:r>
    </w:p>
    <w:p w14:paraId="024598CE" w14:textId="77777777" w:rsidR="006775D0" w:rsidRPr="00996652" w:rsidRDefault="006775D0" w:rsidP="006775D0">
      <w:pPr>
        <w:spacing w:after="240" w:line="276" w:lineRule="auto"/>
        <w:rPr>
          <w:rFonts w:ascii="Calibri" w:hAnsi="Calibri" w:cs="Calibri"/>
          <w:color w:val="auto"/>
          <w:sz w:val="22"/>
          <w:szCs w:val="22"/>
        </w:rPr>
      </w:pPr>
      <w:r w:rsidRPr="00996652">
        <w:rPr>
          <w:rFonts w:ascii="Calibri" w:hAnsi="Calibri" w:cs="Calibri"/>
          <w:color w:val="auto"/>
          <w:sz w:val="22"/>
          <w:szCs w:val="22"/>
        </w:rPr>
        <w:t xml:space="preserve"> </w:t>
      </w:r>
    </w:p>
    <w:p w14:paraId="4303C9DD" w14:textId="3EB26148" w:rsidR="006775D0" w:rsidRPr="00996652" w:rsidRDefault="006775D0" w:rsidP="006775D0">
      <w:pPr>
        <w:spacing w:after="240" w:line="276" w:lineRule="auto"/>
        <w:rPr>
          <w:rFonts w:ascii="Calibri" w:hAnsi="Calibri" w:cs="Calibri"/>
          <w:color w:val="auto"/>
          <w:sz w:val="22"/>
          <w:szCs w:val="22"/>
        </w:rPr>
      </w:pPr>
      <w:r w:rsidRPr="00996652">
        <w:rPr>
          <w:rFonts w:ascii="Calibri" w:hAnsi="Calibri" w:cs="Calibri"/>
          <w:color w:val="auto"/>
          <w:sz w:val="22"/>
          <w:szCs w:val="22"/>
        </w:rPr>
        <w:t xml:space="preserve">A complete selection of 2021 celiac peptides, including transamidations can be found </w:t>
      </w:r>
      <w:hyperlink r:id="rId14" w:history="1">
        <w:r w:rsidRPr="00E9423E">
          <w:rPr>
            <w:rStyle w:val="Hyperlink"/>
            <w:rFonts w:ascii="Calibri" w:hAnsi="Calibri" w:cs="Calibri"/>
            <w:sz w:val="22"/>
            <w:szCs w:val="22"/>
          </w:rPr>
          <w:t>here</w:t>
        </w:r>
      </w:hyperlink>
      <w:r w:rsidRPr="00996652">
        <w:rPr>
          <w:rFonts w:ascii="Calibri" w:hAnsi="Calibri" w:cs="Calibri"/>
          <w:color w:val="auto"/>
          <w:sz w:val="22"/>
          <w:szCs w:val="22"/>
        </w:rPr>
        <w:t>:</w:t>
      </w:r>
    </w:p>
    <w:p w14:paraId="0363F184" w14:textId="77777777" w:rsidR="006775D0" w:rsidRPr="00996652" w:rsidRDefault="006775D0" w:rsidP="006775D0">
      <w:pPr>
        <w:spacing w:after="240" w:line="276" w:lineRule="auto"/>
        <w:rPr>
          <w:rFonts w:ascii="Calibri" w:hAnsi="Calibri" w:cs="Calibri"/>
          <w:color w:val="auto"/>
          <w:sz w:val="22"/>
          <w:szCs w:val="22"/>
        </w:rPr>
      </w:pPr>
      <w:r w:rsidRPr="00996652">
        <w:rPr>
          <w:rFonts w:ascii="Calibri" w:hAnsi="Calibri" w:cs="Calibri"/>
          <w:color w:val="auto"/>
          <w:sz w:val="22"/>
          <w:szCs w:val="22"/>
        </w:rPr>
        <w:t xml:space="preserve"> </w:t>
      </w:r>
    </w:p>
    <w:p w14:paraId="2C351159" w14:textId="76875F34" w:rsidR="006775D0" w:rsidRDefault="006775D0" w:rsidP="006775D0">
      <w:pPr>
        <w:spacing w:after="240" w:line="276" w:lineRule="auto"/>
        <w:rPr>
          <w:rFonts w:ascii="Calibri" w:hAnsi="Calibri" w:cs="Calibri"/>
          <w:color w:val="auto"/>
          <w:sz w:val="22"/>
          <w:szCs w:val="22"/>
        </w:rPr>
      </w:pPr>
      <w:r w:rsidRPr="00996652">
        <w:rPr>
          <w:rFonts w:ascii="Calibri" w:hAnsi="Calibri" w:cs="Calibri"/>
          <w:color w:val="auto"/>
          <w:sz w:val="22"/>
          <w:szCs w:val="22"/>
        </w:rPr>
        <w:t xml:space="preserve">A complete selection of 2020 celiac peptides, including transamidations can be found </w:t>
      </w:r>
      <w:hyperlink r:id="rId15" w:history="1">
        <w:r w:rsidRPr="00E9423E">
          <w:rPr>
            <w:rStyle w:val="Hyperlink"/>
            <w:rFonts w:ascii="Calibri" w:hAnsi="Calibri" w:cs="Calibri"/>
            <w:sz w:val="22"/>
            <w:szCs w:val="22"/>
          </w:rPr>
          <w:t>here</w:t>
        </w:r>
      </w:hyperlink>
      <w:r w:rsidRPr="00996652">
        <w:rPr>
          <w:rFonts w:ascii="Calibri" w:hAnsi="Calibri" w:cs="Calibri"/>
          <w:color w:val="auto"/>
          <w:sz w:val="22"/>
          <w:szCs w:val="22"/>
        </w:rPr>
        <w:t>:</w:t>
      </w:r>
    </w:p>
    <w:p w14:paraId="45BA1976" w14:textId="77777777" w:rsidR="001C3062" w:rsidRDefault="001C3062" w:rsidP="006775D0">
      <w:pPr>
        <w:spacing w:after="240" w:line="276" w:lineRule="auto"/>
        <w:rPr>
          <w:rFonts w:ascii="Calibri" w:hAnsi="Calibri" w:cs="Calibri"/>
          <w:color w:val="auto"/>
          <w:sz w:val="22"/>
          <w:szCs w:val="22"/>
        </w:rPr>
      </w:pPr>
    </w:p>
    <w:p w14:paraId="45FC91B4" w14:textId="77777777" w:rsidR="001C3062" w:rsidRDefault="001C3062" w:rsidP="006775D0">
      <w:pPr>
        <w:spacing w:after="240" w:line="276" w:lineRule="auto"/>
        <w:rPr>
          <w:rFonts w:ascii="Calibri" w:hAnsi="Calibri" w:cs="Calibri"/>
          <w:color w:val="auto"/>
          <w:sz w:val="22"/>
          <w:szCs w:val="22"/>
        </w:rPr>
      </w:pPr>
    </w:p>
    <w:p w14:paraId="79B9AB8C" w14:textId="0F6F9039" w:rsidR="001C3062" w:rsidRPr="00996652" w:rsidRDefault="001C3062" w:rsidP="006775D0">
      <w:pPr>
        <w:spacing w:after="240" w:line="276" w:lineRule="auto"/>
        <w:rPr>
          <w:rFonts w:ascii="Calibri" w:hAnsi="Calibri" w:cs="Calibri"/>
          <w:color w:val="auto"/>
          <w:sz w:val="22"/>
          <w:szCs w:val="22"/>
        </w:rPr>
      </w:pPr>
      <w:r>
        <w:rPr>
          <w:rFonts w:ascii="Calibri" w:hAnsi="Calibri" w:cs="Calibri"/>
          <w:color w:val="auto"/>
          <w:sz w:val="22"/>
          <w:szCs w:val="22"/>
        </w:rPr>
        <w:t>___________________________________________________________________________</w:t>
      </w:r>
    </w:p>
    <w:p w14:paraId="5F286D5F" w14:textId="77777777" w:rsidR="001C3062" w:rsidRPr="006775D0" w:rsidRDefault="001C3062" w:rsidP="001C3062">
      <w:pPr>
        <w:pStyle w:val="FootnoteText"/>
        <w:numPr>
          <w:ilvl w:val="0"/>
          <w:numId w:val="17"/>
        </w:numPr>
        <w:ind w:left="360"/>
        <w:rPr>
          <w:rFonts w:ascii="Calibri" w:hAnsi="Calibri" w:cs="Calibri"/>
        </w:rPr>
      </w:pPr>
      <w:r w:rsidRPr="006775D0">
        <w:rPr>
          <w:rFonts w:ascii="Calibri" w:hAnsi="Calibri" w:cs="Calibri"/>
        </w:rPr>
        <w:t>https://efsa.onlinelibrary.wiley.com/doi/full/10.2903/j.efsa.2017.4862</w:t>
      </w:r>
    </w:p>
    <w:p w14:paraId="2CF8B127" w14:textId="77777777" w:rsidR="001C3062" w:rsidRPr="006775D0" w:rsidRDefault="001C3062" w:rsidP="001C3062">
      <w:pPr>
        <w:pStyle w:val="FootnoteText"/>
        <w:numPr>
          <w:ilvl w:val="0"/>
          <w:numId w:val="17"/>
        </w:numPr>
        <w:ind w:left="360"/>
        <w:rPr>
          <w:rFonts w:ascii="Calibri" w:hAnsi="Calibri" w:cs="Calibri"/>
        </w:rPr>
      </w:pPr>
      <w:r w:rsidRPr="006775D0">
        <w:rPr>
          <w:rFonts w:ascii="Calibri" w:hAnsi="Calibri" w:cs="Calibri"/>
          <w:szCs w:val="15"/>
        </w:rPr>
        <w:t xml:space="preserve">Sollid, L. M., Tye-Din, J. A., Qiao, S.-W., Anderson, R. P., </w:t>
      </w:r>
      <w:proofErr w:type="spellStart"/>
      <w:r w:rsidRPr="006775D0">
        <w:rPr>
          <w:rFonts w:ascii="Calibri" w:hAnsi="Calibri" w:cs="Calibri"/>
          <w:szCs w:val="15"/>
        </w:rPr>
        <w:t>Gianfrani</w:t>
      </w:r>
      <w:proofErr w:type="spellEnd"/>
      <w:r w:rsidRPr="006775D0">
        <w:rPr>
          <w:rFonts w:ascii="Calibri" w:hAnsi="Calibri" w:cs="Calibri"/>
          <w:szCs w:val="15"/>
        </w:rPr>
        <w:t>, C., and Konig, F. (2020). Update 2020: nomenclature and listing of celiac disease relevant gluten epitopes recognized by CD4+ T cells. Immunogenetics 72, 85–88.</w:t>
      </w:r>
    </w:p>
    <w:p w14:paraId="5BB0DE43" w14:textId="77777777" w:rsidR="001C3062" w:rsidRPr="006775D0" w:rsidRDefault="001C3062" w:rsidP="001C3062">
      <w:pPr>
        <w:pStyle w:val="ListParagraph"/>
        <w:numPr>
          <w:ilvl w:val="0"/>
          <w:numId w:val="17"/>
        </w:numPr>
        <w:spacing w:line="276" w:lineRule="auto"/>
        <w:ind w:left="360"/>
        <w:rPr>
          <w:rFonts w:ascii="Calibri" w:hAnsi="Calibri" w:cs="Calibri"/>
          <w:szCs w:val="15"/>
        </w:rPr>
      </w:pPr>
      <w:r w:rsidRPr="006775D0">
        <w:rPr>
          <w:rFonts w:ascii="Calibri" w:hAnsi="Calibri" w:cs="Calibri"/>
          <w:szCs w:val="15"/>
        </w:rPr>
        <w:t xml:space="preserve">Sollid L, Qiao SW, Anderson R, </w:t>
      </w:r>
      <w:proofErr w:type="spellStart"/>
      <w:r w:rsidRPr="006775D0">
        <w:rPr>
          <w:rFonts w:ascii="Calibri" w:hAnsi="Calibri" w:cs="Calibri"/>
          <w:szCs w:val="15"/>
        </w:rPr>
        <w:t>Gianfrani</w:t>
      </w:r>
      <w:proofErr w:type="spellEnd"/>
      <w:r w:rsidRPr="006775D0">
        <w:rPr>
          <w:rFonts w:ascii="Calibri" w:hAnsi="Calibri" w:cs="Calibri"/>
          <w:szCs w:val="15"/>
        </w:rPr>
        <w:t xml:space="preserve"> C, Koning F (2012) Nomenclature and listing of celiac disease relevant gluten T-cell epitopes restricted by HLA-DQ molecules. Immunogenetics 64: 455–460.</w:t>
      </w:r>
    </w:p>
    <w:p w14:paraId="2B4B99EA" w14:textId="77777777" w:rsidR="001C3062" w:rsidRPr="006775D0" w:rsidRDefault="001C3062" w:rsidP="001C3062">
      <w:pPr>
        <w:pStyle w:val="ListParagraph"/>
        <w:numPr>
          <w:ilvl w:val="0"/>
          <w:numId w:val="17"/>
        </w:numPr>
        <w:spacing w:line="240" w:lineRule="auto"/>
        <w:ind w:left="360"/>
        <w:rPr>
          <w:rFonts w:ascii="Calibri" w:hAnsi="Calibri" w:cs="Calibri"/>
        </w:rPr>
      </w:pPr>
      <w:proofErr w:type="spellStart"/>
      <w:r w:rsidRPr="006775D0">
        <w:rPr>
          <w:rFonts w:ascii="Calibri" w:hAnsi="Calibri" w:cs="Calibri"/>
        </w:rPr>
        <w:t>Chlubnová</w:t>
      </w:r>
      <w:proofErr w:type="spellEnd"/>
      <w:r w:rsidRPr="006775D0">
        <w:rPr>
          <w:rFonts w:ascii="Calibri" w:hAnsi="Calibri" w:cs="Calibri"/>
        </w:rPr>
        <w:t xml:space="preserve"> M, Christophersen AO, Sandve GKF, Lundin KEA, Jahnsen J, Dahal-Koirala S, Sollid LM. Identification of gluten T cell epitopes driving celiac disease. Sci Adv. 2023 Jan 25;9(4</w:t>
      </w:r>
      <w:proofErr w:type="gramStart"/>
      <w:r w:rsidRPr="006775D0">
        <w:rPr>
          <w:rFonts w:ascii="Calibri" w:hAnsi="Calibri" w:cs="Calibri"/>
        </w:rPr>
        <w:t>):eade</w:t>
      </w:r>
      <w:proofErr w:type="gramEnd"/>
      <w:r w:rsidRPr="006775D0">
        <w:rPr>
          <w:rFonts w:ascii="Calibri" w:hAnsi="Calibri" w:cs="Calibri"/>
        </w:rPr>
        <w:t xml:space="preserve">5800. </w:t>
      </w:r>
      <w:proofErr w:type="spellStart"/>
      <w:r w:rsidRPr="006775D0">
        <w:rPr>
          <w:rFonts w:ascii="Calibri" w:hAnsi="Calibri" w:cs="Calibri"/>
        </w:rPr>
        <w:t>doi</w:t>
      </w:r>
      <w:proofErr w:type="spellEnd"/>
      <w:r w:rsidRPr="006775D0">
        <w:rPr>
          <w:rFonts w:ascii="Calibri" w:hAnsi="Calibri" w:cs="Calibri"/>
        </w:rPr>
        <w:t xml:space="preserve">: 10.1126/sciadv.ade5800. </w:t>
      </w:r>
      <w:proofErr w:type="spellStart"/>
      <w:r w:rsidRPr="006775D0">
        <w:rPr>
          <w:rFonts w:ascii="Calibri" w:hAnsi="Calibri" w:cs="Calibri"/>
        </w:rPr>
        <w:t>Epub</w:t>
      </w:r>
      <w:proofErr w:type="spellEnd"/>
      <w:r w:rsidRPr="006775D0">
        <w:rPr>
          <w:rFonts w:ascii="Calibri" w:hAnsi="Calibri" w:cs="Calibri"/>
        </w:rPr>
        <w:t xml:space="preserve"> 2023 Jan 25. PMID: 36696493; PMCID: PMC9876541.</w:t>
      </w:r>
    </w:p>
    <w:p w14:paraId="0E5C7D3A" w14:textId="77777777" w:rsidR="001C3062" w:rsidRPr="006775D0" w:rsidRDefault="001C3062" w:rsidP="001C3062">
      <w:pPr>
        <w:spacing w:line="276" w:lineRule="auto"/>
        <w:rPr>
          <w:rFonts w:ascii="Calibri" w:hAnsi="Calibri" w:cs="Calibri"/>
          <w:color w:val="auto"/>
          <w:sz w:val="22"/>
          <w:szCs w:val="22"/>
        </w:rPr>
      </w:pPr>
      <w:r w:rsidRPr="006775D0">
        <w:rPr>
          <w:rFonts w:ascii="Calibri" w:hAnsi="Calibri" w:cs="Calibri"/>
          <w:color w:val="auto"/>
          <w:sz w:val="22"/>
          <w:szCs w:val="22"/>
        </w:rPr>
        <w:t xml:space="preserve">  </w:t>
      </w:r>
    </w:p>
    <w:p w14:paraId="52E2C7CE" w14:textId="3B79EA3E" w:rsidR="001C3062" w:rsidRDefault="001C3062">
      <w:pPr>
        <w:tabs>
          <w:tab w:val="clear" w:pos="227"/>
        </w:tabs>
        <w:spacing w:line="240" w:lineRule="auto"/>
        <w:rPr>
          <w:rFonts w:ascii="Calibri" w:hAnsi="Calibri" w:cs="Calibri"/>
          <w:b/>
          <w:bCs/>
          <w:color w:val="auto"/>
          <w:sz w:val="22"/>
          <w:szCs w:val="22"/>
        </w:rPr>
      </w:pPr>
    </w:p>
    <w:p w14:paraId="0412C551" w14:textId="77777777" w:rsidR="001C3062" w:rsidRDefault="001C3062">
      <w:pPr>
        <w:tabs>
          <w:tab w:val="clear" w:pos="227"/>
        </w:tabs>
        <w:spacing w:line="240" w:lineRule="auto"/>
        <w:rPr>
          <w:rFonts w:ascii="Calibri" w:hAnsi="Calibri" w:cs="Calibri"/>
          <w:b/>
          <w:bCs/>
          <w:color w:val="auto"/>
          <w:sz w:val="22"/>
          <w:szCs w:val="22"/>
        </w:rPr>
      </w:pPr>
    </w:p>
    <w:p w14:paraId="3D22A463" w14:textId="02F0740D" w:rsidR="001C3062" w:rsidRDefault="001C3062">
      <w:pPr>
        <w:tabs>
          <w:tab w:val="clear" w:pos="227"/>
        </w:tabs>
        <w:spacing w:line="240" w:lineRule="auto"/>
        <w:rPr>
          <w:rFonts w:ascii="Calibri" w:hAnsi="Calibri" w:cs="Calibri"/>
          <w:b/>
          <w:bCs/>
          <w:color w:val="auto"/>
          <w:sz w:val="22"/>
          <w:szCs w:val="22"/>
        </w:rPr>
      </w:pPr>
    </w:p>
    <w:p w14:paraId="7E5142FD" w14:textId="77777777" w:rsidR="001C3062" w:rsidRDefault="001C3062">
      <w:pPr>
        <w:tabs>
          <w:tab w:val="clear" w:pos="227"/>
        </w:tabs>
        <w:spacing w:line="240" w:lineRule="auto"/>
        <w:rPr>
          <w:rFonts w:ascii="Calibri" w:hAnsi="Calibri" w:cs="Calibri"/>
          <w:b/>
          <w:bCs/>
          <w:color w:val="auto"/>
          <w:sz w:val="22"/>
          <w:szCs w:val="22"/>
        </w:rPr>
      </w:pPr>
    </w:p>
    <w:p w14:paraId="74A7E025" w14:textId="77777777" w:rsidR="001C3062" w:rsidRDefault="001C3062">
      <w:pPr>
        <w:tabs>
          <w:tab w:val="clear" w:pos="227"/>
        </w:tabs>
        <w:spacing w:line="240" w:lineRule="auto"/>
        <w:rPr>
          <w:rFonts w:ascii="Calibri" w:hAnsi="Calibri" w:cs="Calibri"/>
          <w:b/>
          <w:bCs/>
          <w:color w:val="auto"/>
          <w:sz w:val="22"/>
          <w:szCs w:val="22"/>
        </w:rPr>
      </w:pPr>
    </w:p>
    <w:p w14:paraId="5765A546" w14:textId="77777777" w:rsidR="001C3062" w:rsidRDefault="001C3062">
      <w:pPr>
        <w:tabs>
          <w:tab w:val="clear" w:pos="227"/>
        </w:tabs>
        <w:spacing w:line="240" w:lineRule="auto"/>
        <w:rPr>
          <w:rFonts w:ascii="Calibri" w:hAnsi="Calibri" w:cs="Calibri"/>
          <w:b/>
          <w:bCs/>
          <w:color w:val="auto"/>
          <w:sz w:val="22"/>
          <w:szCs w:val="22"/>
        </w:rPr>
      </w:pPr>
    </w:p>
    <w:p w14:paraId="3040580A" w14:textId="77777777" w:rsidR="001C3062" w:rsidRDefault="001C3062">
      <w:pPr>
        <w:tabs>
          <w:tab w:val="clear" w:pos="227"/>
        </w:tabs>
        <w:spacing w:line="240" w:lineRule="auto"/>
        <w:rPr>
          <w:rFonts w:ascii="Calibri" w:hAnsi="Calibri" w:cs="Calibri"/>
          <w:b/>
          <w:bCs/>
          <w:color w:val="auto"/>
          <w:sz w:val="22"/>
          <w:szCs w:val="22"/>
        </w:rPr>
      </w:pPr>
    </w:p>
    <w:p w14:paraId="1900438D" w14:textId="77777777" w:rsidR="001C3062" w:rsidRDefault="001C3062">
      <w:pPr>
        <w:tabs>
          <w:tab w:val="clear" w:pos="227"/>
        </w:tabs>
        <w:spacing w:line="240" w:lineRule="auto"/>
        <w:rPr>
          <w:rFonts w:ascii="Calibri" w:hAnsi="Calibri" w:cs="Calibri"/>
          <w:b/>
          <w:bCs/>
          <w:color w:val="auto"/>
          <w:sz w:val="22"/>
          <w:szCs w:val="22"/>
        </w:rPr>
      </w:pPr>
    </w:p>
    <w:p w14:paraId="3F4EECE4" w14:textId="62F71D0F" w:rsidR="006775D0" w:rsidRDefault="006775D0" w:rsidP="006775D0">
      <w:pPr>
        <w:tabs>
          <w:tab w:val="clear" w:pos="227"/>
        </w:tabs>
        <w:spacing w:line="240" w:lineRule="auto"/>
        <w:rPr>
          <w:rFonts w:ascii="Calibri" w:hAnsi="Calibri" w:cs="Calibri"/>
          <w:b/>
          <w:bCs/>
          <w:color w:val="auto"/>
          <w:sz w:val="22"/>
          <w:szCs w:val="22"/>
        </w:rPr>
      </w:pPr>
      <w:r w:rsidRPr="00B04C41">
        <w:rPr>
          <w:rFonts w:ascii="Calibri" w:hAnsi="Calibri" w:cs="Calibri"/>
          <w:b/>
          <w:bCs/>
          <w:color w:val="auto"/>
          <w:sz w:val="22"/>
          <w:szCs w:val="22"/>
        </w:rPr>
        <w:lastRenderedPageBreak/>
        <w:t xml:space="preserve">The </w:t>
      </w:r>
      <w:r>
        <w:rPr>
          <w:rFonts w:ascii="Calibri" w:hAnsi="Calibri" w:cs="Calibri"/>
          <w:b/>
          <w:bCs/>
          <w:color w:val="auto"/>
          <w:sz w:val="22"/>
          <w:szCs w:val="22"/>
        </w:rPr>
        <w:t>32</w:t>
      </w:r>
      <w:r w:rsidRPr="00B04C41">
        <w:rPr>
          <w:rFonts w:ascii="Calibri" w:hAnsi="Calibri" w:cs="Calibri"/>
          <w:b/>
          <w:bCs/>
          <w:color w:val="auto"/>
          <w:sz w:val="22"/>
          <w:szCs w:val="22"/>
        </w:rPr>
        <w:t xml:space="preserve"> </w:t>
      </w:r>
      <w:r>
        <w:rPr>
          <w:rFonts w:ascii="Calibri" w:hAnsi="Calibri" w:cs="Calibri"/>
          <w:b/>
          <w:bCs/>
          <w:color w:val="auto"/>
          <w:sz w:val="22"/>
          <w:szCs w:val="22"/>
        </w:rPr>
        <w:t>p</w:t>
      </w:r>
      <w:r w:rsidRPr="00B04C41">
        <w:rPr>
          <w:rFonts w:ascii="Calibri" w:hAnsi="Calibri" w:cs="Calibri"/>
          <w:b/>
          <w:bCs/>
          <w:color w:val="auto"/>
          <w:sz w:val="22"/>
          <w:szCs w:val="22"/>
        </w:rPr>
        <w:t>ublications identified in the search are as follows:</w:t>
      </w:r>
    </w:p>
    <w:p w14:paraId="51E2C95C" w14:textId="77777777" w:rsidR="006775D0" w:rsidRPr="00B04C41" w:rsidRDefault="006775D0" w:rsidP="006775D0">
      <w:pPr>
        <w:tabs>
          <w:tab w:val="clear" w:pos="227"/>
        </w:tabs>
        <w:spacing w:line="240" w:lineRule="auto"/>
        <w:rPr>
          <w:rFonts w:ascii="Calibri" w:hAnsi="Calibri" w:cs="Calibri"/>
          <w:b/>
          <w:bCs/>
          <w:color w:val="auto"/>
          <w:sz w:val="22"/>
          <w:szCs w:val="22"/>
        </w:rPr>
      </w:pPr>
    </w:p>
    <w:p w14:paraId="0453A2CC" w14:textId="77777777" w:rsidR="006775D0" w:rsidRPr="00B2484C" w:rsidRDefault="006775D0" w:rsidP="006775D0">
      <w:pPr>
        <w:numPr>
          <w:ilvl w:val="0"/>
          <w:numId w:val="18"/>
        </w:numPr>
        <w:tabs>
          <w:tab w:val="clear" w:pos="227"/>
        </w:tabs>
        <w:spacing w:after="160" w:line="259" w:lineRule="auto"/>
        <w:rPr>
          <w:rFonts w:ascii="Calibri" w:eastAsia="DengXian" w:hAnsi="Calibri" w:cs="Times New Roman"/>
          <w:color w:val="auto"/>
          <w:sz w:val="22"/>
          <w:szCs w:val="22"/>
          <w:lang w:eastAsia="zh-CN"/>
        </w:rPr>
      </w:pPr>
      <w:r w:rsidRPr="00B2484C">
        <w:rPr>
          <w:rFonts w:ascii="Calibri" w:eastAsia="DengXian" w:hAnsi="Calibri" w:cs="Times New Roman"/>
          <w:color w:val="auto"/>
          <w:sz w:val="22"/>
          <w:szCs w:val="22"/>
          <w:lang w:val="fr-FR" w:eastAsia="zh-CN"/>
        </w:rPr>
        <w:t xml:space="preserve">Abbasi, A., et al. </w:t>
      </w:r>
      <w:r w:rsidRPr="00B2484C">
        <w:rPr>
          <w:rFonts w:ascii="Calibri" w:eastAsia="DengXian" w:hAnsi="Calibri" w:cs="Times New Roman"/>
          <w:color w:val="auto"/>
          <w:sz w:val="22"/>
          <w:szCs w:val="22"/>
          <w:lang w:eastAsia="zh-CN"/>
        </w:rPr>
        <w:t xml:space="preserve">(2023). A Critical Review </w:t>
      </w:r>
      <w:proofErr w:type="gramStart"/>
      <w:r w:rsidRPr="00B2484C">
        <w:rPr>
          <w:rFonts w:ascii="Calibri" w:eastAsia="DengXian" w:hAnsi="Calibri" w:cs="Times New Roman"/>
          <w:color w:val="auto"/>
          <w:sz w:val="22"/>
          <w:szCs w:val="22"/>
          <w:lang w:eastAsia="zh-CN"/>
        </w:rPr>
        <w:t>on</w:t>
      </w:r>
      <w:proofErr w:type="gramEnd"/>
      <w:r w:rsidRPr="00B2484C">
        <w:rPr>
          <w:rFonts w:ascii="Calibri" w:eastAsia="DengXian" w:hAnsi="Calibri" w:cs="Times New Roman"/>
          <w:color w:val="auto"/>
          <w:sz w:val="22"/>
          <w:szCs w:val="22"/>
          <w:lang w:eastAsia="zh-CN"/>
        </w:rPr>
        <w:t xml:space="preserve"> the Gluten-Induced Enteropathy/Celiac Disease: Gluten-Targeted Dietary and Non-Dietary Therapeutic Approaches. Food Reviews International.</w:t>
      </w:r>
    </w:p>
    <w:p w14:paraId="17990D75" w14:textId="77777777" w:rsidR="006775D0" w:rsidRPr="00B2484C" w:rsidRDefault="006775D0" w:rsidP="006775D0">
      <w:pPr>
        <w:numPr>
          <w:ilvl w:val="0"/>
          <w:numId w:val="18"/>
        </w:numPr>
        <w:tabs>
          <w:tab w:val="clear" w:pos="227"/>
        </w:tabs>
        <w:spacing w:after="160" w:line="259" w:lineRule="auto"/>
        <w:rPr>
          <w:rFonts w:ascii="Calibri" w:eastAsia="DengXian" w:hAnsi="Calibri" w:cs="Times New Roman"/>
          <w:color w:val="auto"/>
          <w:sz w:val="22"/>
          <w:szCs w:val="22"/>
          <w:lang w:eastAsia="zh-CN"/>
        </w:rPr>
      </w:pPr>
      <w:r w:rsidRPr="00B2484C">
        <w:rPr>
          <w:rFonts w:ascii="Calibri" w:eastAsia="DengXian" w:hAnsi="Calibri" w:cs="Times New Roman"/>
          <w:color w:val="auto"/>
          <w:sz w:val="22"/>
          <w:szCs w:val="22"/>
          <w:lang w:eastAsia="zh-CN"/>
        </w:rPr>
        <w:t xml:space="preserve">Afzal, M., et al. (2023). Reference proteomes of five wheat species as starting point for future design of cultivars with lower allergenic potential. </w:t>
      </w:r>
      <w:proofErr w:type="spellStart"/>
      <w:r w:rsidRPr="00B2484C">
        <w:rPr>
          <w:rFonts w:ascii="Calibri" w:eastAsia="DengXian" w:hAnsi="Calibri" w:cs="Times New Roman"/>
          <w:color w:val="auto"/>
          <w:sz w:val="22"/>
          <w:szCs w:val="22"/>
          <w:lang w:eastAsia="zh-CN"/>
        </w:rPr>
        <w:t>npj</w:t>
      </w:r>
      <w:proofErr w:type="spellEnd"/>
      <w:r w:rsidRPr="00B2484C">
        <w:rPr>
          <w:rFonts w:ascii="Calibri" w:eastAsia="DengXian" w:hAnsi="Calibri" w:cs="Times New Roman"/>
          <w:color w:val="auto"/>
          <w:sz w:val="22"/>
          <w:szCs w:val="22"/>
          <w:lang w:eastAsia="zh-CN"/>
        </w:rPr>
        <w:t xml:space="preserve"> Science of Food 7(1).</w:t>
      </w:r>
    </w:p>
    <w:p w14:paraId="65A5EE75" w14:textId="77777777" w:rsidR="006775D0" w:rsidRPr="00B2484C" w:rsidRDefault="006775D0" w:rsidP="006775D0">
      <w:pPr>
        <w:numPr>
          <w:ilvl w:val="0"/>
          <w:numId w:val="18"/>
        </w:numPr>
        <w:tabs>
          <w:tab w:val="clear" w:pos="227"/>
        </w:tabs>
        <w:spacing w:after="160" w:line="259" w:lineRule="auto"/>
        <w:rPr>
          <w:rFonts w:ascii="Calibri" w:eastAsia="DengXian" w:hAnsi="Calibri" w:cs="Times New Roman"/>
          <w:color w:val="auto"/>
          <w:sz w:val="22"/>
          <w:szCs w:val="22"/>
          <w:lang w:eastAsia="zh-CN"/>
        </w:rPr>
      </w:pPr>
      <w:r w:rsidRPr="00B2484C">
        <w:rPr>
          <w:rFonts w:ascii="Calibri" w:eastAsia="DengXian" w:hAnsi="Calibri" w:cs="Times New Roman"/>
          <w:color w:val="auto"/>
          <w:sz w:val="22"/>
          <w:szCs w:val="22"/>
          <w:lang w:eastAsia="zh-CN"/>
        </w:rPr>
        <w:t>Auricchio, R., et al. (2023). Antibody Profile, Gene Expression and Serum Cytokines in At-Risk Infants before the Onset of Celiac Disease. International Journal of Molecular Sciences 24(7).</w:t>
      </w:r>
    </w:p>
    <w:p w14:paraId="29B9FE1C" w14:textId="77777777" w:rsidR="006775D0" w:rsidRPr="00B2484C" w:rsidRDefault="006775D0" w:rsidP="006775D0">
      <w:pPr>
        <w:numPr>
          <w:ilvl w:val="0"/>
          <w:numId w:val="18"/>
        </w:numPr>
        <w:tabs>
          <w:tab w:val="clear" w:pos="227"/>
        </w:tabs>
        <w:spacing w:after="160" w:line="259" w:lineRule="auto"/>
        <w:rPr>
          <w:rFonts w:ascii="Calibri" w:eastAsia="DengXian" w:hAnsi="Calibri" w:cs="Times New Roman"/>
          <w:color w:val="auto"/>
          <w:sz w:val="22"/>
          <w:szCs w:val="22"/>
          <w:lang w:eastAsia="zh-CN"/>
        </w:rPr>
      </w:pPr>
      <w:r w:rsidRPr="00B2484C">
        <w:rPr>
          <w:rFonts w:ascii="Calibri" w:eastAsia="DengXian" w:hAnsi="Calibri" w:cs="Times New Roman"/>
          <w:color w:val="auto"/>
          <w:sz w:val="22"/>
          <w:szCs w:val="22"/>
          <w:lang w:eastAsia="zh-CN"/>
        </w:rPr>
        <w:t xml:space="preserve">Banerjee, P., et al. (2023). Specific Genetic Polymorphisms Contributing </w:t>
      </w:r>
      <w:proofErr w:type="gramStart"/>
      <w:r w:rsidRPr="00B2484C">
        <w:rPr>
          <w:rFonts w:ascii="Calibri" w:eastAsia="DengXian" w:hAnsi="Calibri" w:cs="Times New Roman"/>
          <w:color w:val="auto"/>
          <w:sz w:val="22"/>
          <w:szCs w:val="22"/>
          <w:lang w:eastAsia="zh-CN"/>
        </w:rPr>
        <w:t>in</w:t>
      </w:r>
      <w:proofErr w:type="gramEnd"/>
      <w:r w:rsidRPr="00B2484C">
        <w:rPr>
          <w:rFonts w:ascii="Calibri" w:eastAsia="DengXian" w:hAnsi="Calibri" w:cs="Times New Roman"/>
          <w:color w:val="auto"/>
          <w:sz w:val="22"/>
          <w:szCs w:val="22"/>
          <w:lang w:eastAsia="zh-CN"/>
        </w:rPr>
        <w:t xml:space="preserve"> Differential Binding of Gliadin Peptides to HLA-DQ and TCR to Elicit Immunogenicity in Celiac Disease. Biochemical Genetics.</w:t>
      </w:r>
    </w:p>
    <w:p w14:paraId="5F563875" w14:textId="77777777" w:rsidR="006775D0" w:rsidRPr="00B2484C" w:rsidRDefault="006775D0" w:rsidP="006775D0">
      <w:pPr>
        <w:numPr>
          <w:ilvl w:val="0"/>
          <w:numId w:val="18"/>
        </w:numPr>
        <w:tabs>
          <w:tab w:val="clear" w:pos="227"/>
        </w:tabs>
        <w:spacing w:after="160" w:line="259" w:lineRule="auto"/>
        <w:rPr>
          <w:rFonts w:ascii="Calibri" w:eastAsia="DengXian" w:hAnsi="Calibri" w:cs="Times New Roman"/>
          <w:color w:val="auto"/>
          <w:sz w:val="22"/>
          <w:szCs w:val="22"/>
          <w:lang w:eastAsia="zh-CN"/>
        </w:rPr>
      </w:pPr>
      <w:r w:rsidRPr="00B2484C">
        <w:rPr>
          <w:rFonts w:ascii="Calibri" w:eastAsia="DengXian" w:hAnsi="Calibri" w:cs="Times New Roman"/>
          <w:color w:val="auto"/>
          <w:sz w:val="22"/>
          <w:szCs w:val="22"/>
          <w:lang w:eastAsia="zh-CN"/>
        </w:rPr>
        <w:t>Bevilacqua, A., et al. (2023). Gluten Friendly: Technology and effects of flour and bread on gut microbiota of celiac subjects. A review. Food Bioscience 53.</w:t>
      </w:r>
    </w:p>
    <w:p w14:paraId="09C0DADE" w14:textId="77777777" w:rsidR="006775D0" w:rsidRPr="00B2484C" w:rsidRDefault="006775D0" w:rsidP="006775D0">
      <w:pPr>
        <w:numPr>
          <w:ilvl w:val="0"/>
          <w:numId w:val="18"/>
        </w:numPr>
        <w:tabs>
          <w:tab w:val="clear" w:pos="227"/>
        </w:tabs>
        <w:spacing w:after="160" w:line="259" w:lineRule="auto"/>
        <w:rPr>
          <w:rFonts w:ascii="Calibri" w:eastAsia="DengXian" w:hAnsi="Calibri" w:cs="Times New Roman"/>
          <w:color w:val="auto"/>
          <w:sz w:val="22"/>
          <w:szCs w:val="22"/>
          <w:lang w:eastAsia="zh-CN"/>
        </w:rPr>
      </w:pPr>
      <w:proofErr w:type="spellStart"/>
      <w:r w:rsidRPr="00B2484C">
        <w:rPr>
          <w:rFonts w:ascii="Calibri" w:eastAsia="DengXian" w:hAnsi="Calibri" w:cs="Times New Roman"/>
          <w:color w:val="auto"/>
          <w:sz w:val="22"/>
          <w:szCs w:val="22"/>
          <w:lang w:eastAsia="zh-CN"/>
        </w:rPr>
        <w:t>Bradauskiene</w:t>
      </w:r>
      <w:proofErr w:type="spellEnd"/>
      <w:r w:rsidRPr="00B2484C">
        <w:rPr>
          <w:rFonts w:ascii="Calibri" w:eastAsia="DengXian" w:hAnsi="Calibri" w:cs="Times New Roman"/>
          <w:color w:val="auto"/>
          <w:sz w:val="22"/>
          <w:szCs w:val="22"/>
          <w:lang w:eastAsia="zh-CN"/>
        </w:rPr>
        <w:t>, V., et al. (2023). Wheat consumption and prevalence of celiac disease: Correlation from a multilevel analysis. Critical Reviews in Food Science and Nutrition 63(1): 18-32.</w:t>
      </w:r>
    </w:p>
    <w:p w14:paraId="46991B83" w14:textId="77777777" w:rsidR="006775D0" w:rsidRPr="00B2484C" w:rsidRDefault="006775D0" w:rsidP="006775D0">
      <w:pPr>
        <w:numPr>
          <w:ilvl w:val="0"/>
          <w:numId w:val="18"/>
        </w:numPr>
        <w:tabs>
          <w:tab w:val="clear" w:pos="227"/>
        </w:tabs>
        <w:spacing w:after="160" w:line="259" w:lineRule="auto"/>
        <w:rPr>
          <w:rFonts w:ascii="Calibri" w:eastAsia="DengXian" w:hAnsi="Calibri" w:cs="Times New Roman"/>
          <w:color w:val="auto"/>
          <w:sz w:val="22"/>
          <w:szCs w:val="22"/>
          <w:lang w:eastAsia="zh-CN"/>
        </w:rPr>
      </w:pPr>
      <w:r w:rsidRPr="00B2484C">
        <w:rPr>
          <w:rFonts w:ascii="Calibri" w:eastAsia="DengXian" w:hAnsi="Calibri" w:cs="Times New Roman"/>
          <w:color w:val="auto"/>
          <w:sz w:val="22"/>
          <w:szCs w:val="22"/>
          <w:lang w:eastAsia="zh-CN"/>
        </w:rPr>
        <w:t>Brouns, F., et al. (2023). Diet associations in endometriosis: a critical narrative assessment with special reference to gluten. Frontiers in Nutrition 10.</w:t>
      </w:r>
    </w:p>
    <w:p w14:paraId="7AC15883" w14:textId="77777777" w:rsidR="006775D0" w:rsidRPr="00B2484C" w:rsidRDefault="006775D0" w:rsidP="006775D0">
      <w:pPr>
        <w:numPr>
          <w:ilvl w:val="0"/>
          <w:numId w:val="18"/>
        </w:numPr>
        <w:tabs>
          <w:tab w:val="clear" w:pos="227"/>
        </w:tabs>
        <w:spacing w:after="160" w:line="259" w:lineRule="auto"/>
        <w:rPr>
          <w:rFonts w:ascii="Calibri" w:eastAsia="DengXian" w:hAnsi="Calibri" w:cs="Times New Roman"/>
          <w:color w:val="auto"/>
          <w:sz w:val="22"/>
          <w:szCs w:val="22"/>
          <w:lang w:eastAsia="zh-CN"/>
        </w:rPr>
      </w:pPr>
      <w:proofErr w:type="spellStart"/>
      <w:r w:rsidRPr="00B2484C">
        <w:rPr>
          <w:rFonts w:ascii="Calibri" w:eastAsia="DengXian" w:hAnsi="Calibri" w:cs="Times New Roman"/>
          <w:color w:val="auto"/>
          <w:sz w:val="22"/>
          <w:szCs w:val="22"/>
          <w:lang w:eastAsia="zh-CN"/>
        </w:rPr>
        <w:t>Chlubnova</w:t>
      </w:r>
      <w:proofErr w:type="spellEnd"/>
      <w:r w:rsidRPr="00B2484C">
        <w:rPr>
          <w:rFonts w:ascii="Calibri" w:eastAsia="DengXian" w:hAnsi="Calibri" w:cs="Times New Roman"/>
          <w:color w:val="auto"/>
          <w:sz w:val="22"/>
          <w:szCs w:val="22"/>
          <w:lang w:eastAsia="zh-CN"/>
        </w:rPr>
        <w:t>, M., et al. (2023). Identification of gluten T cell epitopes driving celiac disease. Science Advances 9(4).</w:t>
      </w:r>
    </w:p>
    <w:p w14:paraId="666D9751" w14:textId="77777777" w:rsidR="006775D0" w:rsidRPr="00B2484C" w:rsidRDefault="006775D0" w:rsidP="006775D0">
      <w:pPr>
        <w:numPr>
          <w:ilvl w:val="0"/>
          <w:numId w:val="18"/>
        </w:numPr>
        <w:tabs>
          <w:tab w:val="clear" w:pos="227"/>
        </w:tabs>
        <w:spacing w:after="160" w:line="259" w:lineRule="auto"/>
        <w:rPr>
          <w:rFonts w:ascii="Calibri" w:eastAsia="DengXian" w:hAnsi="Calibri" w:cs="Times New Roman"/>
          <w:color w:val="auto"/>
          <w:sz w:val="22"/>
          <w:szCs w:val="22"/>
          <w:lang w:eastAsia="zh-CN"/>
        </w:rPr>
      </w:pPr>
      <w:r w:rsidRPr="00B2484C">
        <w:rPr>
          <w:rFonts w:ascii="Calibri" w:eastAsia="DengXian" w:hAnsi="Calibri" w:cs="Times New Roman"/>
          <w:color w:val="auto"/>
          <w:sz w:val="22"/>
          <w:szCs w:val="22"/>
          <w:lang w:val="pt-BR" w:eastAsia="zh-CN"/>
        </w:rPr>
        <w:t xml:space="preserve">da Silva, S., et al. </w:t>
      </w:r>
      <w:r w:rsidRPr="00B2484C">
        <w:rPr>
          <w:rFonts w:ascii="Calibri" w:eastAsia="DengXian" w:hAnsi="Calibri" w:cs="Times New Roman"/>
          <w:color w:val="auto"/>
          <w:sz w:val="22"/>
          <w:szCs w:val="22"/>
          <w:lang w:eastAsia="zh-CN"/>
        </w:rPr>
        <w:t xml:space="preserve">(2023). Evidence of increased gluten-induced perturbations in the nucleophilic tone and detoxifying </w:t>
      </w:r>
      <w:proofErr w:type="spellStart"/>
      <w:r w:rsidRPr="00B2484C">
        <w:rPr>
          <w:rFonts w:ascii="Calibri" w:eastAsia="DengXian" w:hAnsi="Calibri" w:cs="Times New Roman"/>
          <w:color w:val="auto"/>
          <w:sz w:val="22"/>
          <w:szCs w:val="22"/>
          <w:lang w:eastAsia="zh-CN"/>
        </w:rPr>
        <w:t>defences</w:t>
      </w:r>
      <w:proofErr w:type="spellEnd"/>
      <w:r w:rsidRPr="00B2484C">
        <w:rPr>
          <w:rFonts w:ascii="Calibri" w:eastAsia="DengXian" w:hAnsi="Calibri" w:cs="Times New Roman"/>
          <w:color w:val="auto"/>
          <w:sz w:val="22"/>
          <w:szCs w:val="22"/>
          <w:lang w:eastAsia="zh-CN"/>
        </w:rPr>
        <w:t xml:space="preserve"> of intestinal epithelial cells impaired by gastric disfunction. Food Research International 173.</w:t>
      </w:r>
    </w:p>
    <w:p w14:paraId="1552F6D7" w14:textId="77777777" w:rsidR="006775D0" w:rsidRPr="00B2484C" w:rsidRDefault="006775D0" w:rsidP="006775D0">
      <w:pPr>
        <w:numPr>
          <w:ilvl w:val="0"/>
          <w:numId w:val="18"/>
        </w:numPr>
        <w:tabs>
          <w:tab w:val="clear" w:pos="227"/>
        </w:tabs>
        <w:spacing w:after="160" w:line="259" w:lineRule="auto"/>
        <w:rPr>
          <w:rFonts w:ascii="Calibri" w:eastAsia="DengXian" w:hAnsi="Calibri" w:cs="Times New Roman"/>
          <w:color w:val="auto"/>
          <w:sz w:val="22"/>
          <w:szCs w:val="22"/>
          <w:lang w:eastAsia="zh-CN"/>
        </w:rPr>
      </w:pPr>
      <w:r w:rsidRPr="00B2484C">
        <w:rPr>
          <w:rFonts w:ascii="Calibri" w:eastAsia="DengXian" w:hAnsi="Calibri" w:cs="Times New Roman"/>
          <w:color w:val="auto"/>
          <w:sz w:val="22"/>
          <w:szCs w:val="22"/>
          <w:lang w:eastAsia="zh-CN"/>
        </w:rPr>
        <w:t>D'Amico, V., et al. (2023). Does sourdough bread provide clinically relevant health benefits? Frontiers in Nutrition 10.</w:t>
      </w:r>
    </w:p>
    <w:p w14:paraId="2AD4459D" w14:textId="77777777" w:rsidR="006775D0" w:rsidRPr="00B2484C" w:rsidRDefault="006775D0" w:rsidP="006775D0">
      <w:pPr>
        <w:numPr>
          <w:ilvl w:val="0"/>
          <w:numId w:val="18"/>
        </w:numPr>
        <w:tabs>
          <w:tab w:val="clear" w:pos="227"/>
        </w:tabs>
        <w:spacing w:after="160" w:line="259" w:lineRule="auto"/>
        <w:rPr>
          <w:rFonts w:ascii="Calibri" w:eastAsia="DengXian" w:hAnsi="Calibri" w:cs="Times New Roman"/>
          <w:color w:val="auto"/>
          <w:sz w:val="22"/>
          <w:szCs w:val="22"/>
          <w:lang w:eastAsia="zh-CN"/>
        </w:rPr>
      </w:pPr>
      <w:r w:rsidRPr="00B2484C">
        <w:rPr>
          <w:rFonts w:ascii="Calibri" w:eastAsia="DengXian" w:hAnsi="Calibri" w:cs="Times New Roman"/>
          <w:color w:val="auto"/>
          <w:sz w:val="22"/>
          <w:szCs w:val="22"/>
          <w:lang w:eastAsia="zh-CN"/>
        </w:rPr>
        <w:t>Funsten, M. C., et al. (2023). Microbiota-dependent proteolysis of gluten subverts diet-mediated protection against type 1 diabetes. Cell Host and Microbe 31(2): 213-227.e219.</w:t>
      </w:r>
    </w:p>
    <w:p w14:paraId="2C7F51A8" w14:textId="77777777" w:rsidR="006775D0" w:rsidRPr="00B2484C" w:rsidRDefault="006775D0" w:rsidP="006775D0">
      <w:pPr>
        <w:numPr>
          <w:ilvl w:val="0"/>
          <w:numId w:val="18"/>
        </w:numPr>
        <w:tabs>
          <w:tab w:val="clear" w:pos="227"/>
        </w:tabs>
        <w:spacing w:after="160" w:line="259" w:lineRule="auto"/>
        <w:rPr>
          <w:rFonts w:ascii="Calibri" w:eastAsia="DengXian" w:hAnsi="Calibri" w:cs="Times New Roman"/>
          <w:color w:val="auto"/>
          <w:sz w:val="22"/>
          <w:szCs w:val="22"/>
          <w:lang w:eastAsia="zh-CN"/>
        </w:rPr>
      </w:pPr>
      <w:r w:rsidRPr="00B2484C">
        <w:rPr>
          <w:rFonts w:ascii="Calibri" w:eastAsia="DengXian" w:hAnsi="Calibri" w:cs="Times New Roman"/>
          <w:color w:val="auto"/>
          <w:sz w:val="22"/>
          <w:szCs w:val="22"/>
          <w:lang w:eastAsia="zh-CN"/>
        </w:rPr>
        <w:t>Iversen, R. and L. M. Sollid (2023). The Immunobiology and Pathogenesis of Celiac Disease. Annual Review of Pathology-Mechanisms of Disease 18: 47-70.</w:t>
      </w:r>
    </w:p>
    <w:p w14:paraId="2B6C67A9" w14:textId="77777777" w:rsidR="006775D0" w:rsidRPr="00B2484C" w:rsidRDefault="006775D0" w:rsidP="006775D0">
      <w:pPr>
        <w:numPr>
          <w:ilvl w:val="0"/>
          <w:numId w:val="18"/>
        </w:numPr>
        <w:tabs>
          <w:tab w:val="clear" w:pos="227"/>
        </w:tabs>
        <w:spacing w:after="160" w:line="259" w:lineRule="auto"/>
        <w:rPr>
          <w:rFonts w:ascii="Calibri" w:eastAsia="DengXian" w:hAnsi="Calibri" w:cs="Times New Roman"/>
          <w:color w:val="auto"/>
          <w:sz w:val="22"/>
          <w:szCs w:val="22"/>
          <w:lang w:eastAsia="zh-CN"/>
        </w:rPr>
      </w:pPr>
      <w:r w:rsidRPr="00B2484C">
        <w:rPr>
          <w:rFonts w:ascii="Calibri" w:eastAsia="DengXian" w:hAnsi="Calibri" w:cs="Times New Roman"/>
          <w:color w:val="auto"/>
          <w:sz w:val="22"/>
          <w:szCs w:val="22"/>
          <w:lang w:eastAsia="zh-CN"/>
        </w:rPr>
        <w:t>Kumar, S., et al. (2023). Gluten-Related Disorders: Current Understanding, Myths, and Facts. Wheat Science: Nutritional and Anti-Nutritional Properties, Processing, Storage, Bioactivity, and Product Development: 321-338.</w:t>
      </w:r>
    </w:p>
    <w:p w14:paraId="78D178C3" w14:textId="77777777" w:rsidR="006775D0" w:rsidRPr="00B2484C" w:rsidRDefault="006775D0" w:rsidP="006775D0">
      <w:pPr>
        <w:numPr>
          <w:ilvl w:val="0"/>
          <w:numId w:val="18"/>
        </w:numPr>
        <w:tabs>
          <w:tab w:val="clear" w:pos="227"/>
        </w:tabs>
        <w:spacing w:after="160" w:line="259" w:lineRule="auto"/>
        <w:rPr>
          <w:rFonts w:ascii="Calibri" w:eastAsia="DengXian" w:hAnsi="Calibri" w:cs="Times New Roman"/>
          <w:color w:val="auto"/>
          <w:sz w:val="22"/>
          <w:szCs w:val="22"/>
          <w:lang w:eastAsia="zh-CN"/>
        </w:rPr>
      </w:pPr>
      <w:r w:rsidRPr="00B2484C">
        <w:rPr>
          <w:rFonts w:ascii="Calibri" w:eastAsia="DengXian" w:hAnsi="Calibri" w:cs="Times New Roman"/>
          <w:color w:val="auto"/>
          <w:sz w:val="22"/>
          <w:szCs w:val="22"/>
          <w:lang w:eastAsia="zh-CN"/>
        </w:rPr>
        <w:t>Lin, D., et al. (2023). Improved functionality and safety of peptides by the formation of peptide-polyphenol complexes. Trends in Food Science and Technology 141.</w:t>
      </w:r>
    </w:p>
    <w:p w14:paraId="1712BDCA" w14:textId="77777777" w:rsidR="006775D0" w:rsidRPr="00B2484C" w:rsidRDefault="006775D0" w:rsidP="006775D0">
      <w:pPr>
        <w:numPr>
          <w:ilvl w:val="0"/>
          <w:numId w:val="18"/>
        </w:numPr>
        <w:tabs>
          <w:tab w:val="clear" w:pos="227"/>
        </w:tabs>
        <w:spacing w:after="160" w:line="259" w:lineRule="auto"/>
        <w:rPr>
          <w:rFonts w:ascii="Calibri" w:eastAsia="DengXian" w:hAnsi="Calibri" w:cs="Times New Roman"/>
          <w:color w:val="auto"/>
          <w:sz w:val="22"/>
          <w:szCs w:val="22"/>
          <w:lang w:eastAsia="zh-CN"/>
        </w:rPr>
      </w:pPr>
      <w:r w:rsidRPr="00B2484C">
        <w:rPr>
          <w:rFonts w:ascii="Calibri" w:eastAsia="DengXian" w:hAnsi="Calibri" w:cs="Times New Roman"/>
          <w:color w:val="auto"/>
          <w:sz w:val="22"/>
          <w:szCs w:val="22"/>
          <w:lang w:eastAsia="zh-CN"/>
        </w:rPr>
        <w:t>Liu, D., et al. (2023). An elite \u03b3-gliadin allele improves end-use quality in wheat. New Phytologist 239(1): 87-101.</w:t>
      </w:r>
    </w:p>
    <w:p w14:paraId="4507A60E" w14:textId="77777777" w:rsidR="006775D0" w:rsidRPr="00B2484C" w:rsidRDefault="006775D0" w:rsidP="006775D0">
      <w:pPr>
        <w:numPr>
          <w:ilvl w:val="0"/>
          <w:numId w:val="18"/>
        </w:numPr>
        <w:tabs>
          <w:tab w:val="clear" w:pos="227"/>
        </w:tabs>
        <w:spacing w:after="160" w:line="259" w:lineRule="auto"/>
        <w:rPr>
          <w:rFonts w:ascii="Calibri" w:eastAsia="DengXian" w:hAnsi="Calibri" w:cs="Times New Roman"/>
          <w:color w:val="auto"/>
          <w:sz w:val="22"/>
          <w:szCs w:val="22"/>
          <w:lang w:eastAsia="zh-CN"/>
        </w:rPr>
      </w:pPr>
      <w:proofErr w:type="spellStart"/>
      <w:r w:rsidRPr="00B2484C">
        <w:rPr>
          <w:rFonts w:ascii="Calibri" w:eastAsia="DengXian" w:hAnsi="Calibri" w:cs="Times New Roman"/>
          <w:color w:val="auto"/>
          <w:sz w:val="22"/>
          <w:szCs w:val="22"/>
          <w:lang w:eastAsia="zh-CN"/>
        </w:rPr>
        <w:lastRenderedPageBreak/>
        <w:t>Loppinet</w:t>
      </w:r>
      <w:proofErr w:type="spellEnd"/>
      <w:r w:rsidRPr="00B2484C">
        <w:rPr>
          <w:rFonts w:ascii="Calibri" w:eastAsia="DengXian" w:hAnsi="Calibri" w:cs="Times New Roman"/>
          <w:color w:val="auto"/>
          <w:sz w:val="22"/>
          <w:szCs w:val="22"/>
          <w:lang w:eastAsia="zh-CN"/>
        </w:rPr>
        <w:t>, E., et al. (2023). LRP-1 links post-translational modifications to efficient presentation of celiac disease-specific T cell antigens. Cell Chemical Biology 30(1): 55-+.</w:t>
      </w:r>
    </w:p>
    <w:p w14:paraId="517A3F5A" w14:textId="77777777" w:rsidR="006775D0" w:rsidRPr="00B2484C" w:rsidRDefault="006775D0" w:rsidP="006775D0">
      <w:pPr>
        <w:numPr>
          <w:ilvl w:val="0"/>
          <w:numId w:val="18"/>
        </w:numPr>
        <w:tabs>
          <w:tab w:val="clear" w:pos="227"/>
        </w:tabs>
        <w:spacing w:after="160" w:line="259" w:lineRule="auto"/>
        <w:rPr>
          <w:rFonts w:ascii="Calibri" w:eastAsia="DengXian" w:hAnsi="Calibri" w:cs="Times New Roman"/>
          <w:color w:val="auto"/>
          <w:sz w:val="22"/>
          <w:szCs w:val="22"/>
          <w:lang w:eastAsia="zh-CN"/>
        </w:rPr>
      </w:pPr>
      <w:r w:rsidRPr="00B2484C">
        <w:rPr>
          <w:rFonts w:ascii="Calibri" w:eastAsia="DengXian" w:hAnsi="Calibri" w:cs="Times New Roman"/>
          <w:color w:val="auto"/>
          <w:sz w:val="22"/>
          <w:szCs w:val="22"/>
          <w:lang w:eastAsia="zh-CN"/>
        </w:rPr>
        <w:t>Machado, M. V. (2023). New Developments in Celiac Disease Treatment. International Journal of Molecular Sciences 24(2).</w:t>
      </w:r>
    </w:p>
    <w:p w14:paraId="59DD387C" w14:textId="77777777" w:rsidR="006775D0" w:rsidRPr="00B2484C" w:rsidRDefault="006775D0" w:rsidP="006775D0">
      <w:pPr>
        <w:numPr>
          <w:ilvl w:val="0"/>
          <w:numId w:val="18"/>
        </w:numPr>
        <w:tabs>
          <w:tab w:val="clear" w:pos="227"/>
        </w:tabs>
        <w:spacing w:after="160" w:line="259" w:lineRule="auto"/>
        <w:rPr>
          <w:rFonts w:ascii="Calibri" w:eastAsia="DengXian" w:hAnsi="Calibri" w:cs="Times New Roman"/>
          <w:color w:val="auto"/>
          <w:sz w:val="22"/>
          <w:szCs w:val="22"/>
          <w:lang w:eastAsia="zh-CN"/>
        </w:rPr>
      </w:pPr>
      <w:r w:rsidRPr="00B2484C">
        <w:rPr>
          <w:rFonts w:ascii="Calibri" w:eastAsia="DengXian" w:hAnsi="Calibri" w:cs="Times New Roman"/>
          <w:color w:val="auto"/>
          <w:sz w:val="22"/>
          <w:szCs w:val="22"/>
          <w:lang w:eastAsia="zh-CN"/>
        </w:rPr>
        <w:t>Mamone, G., et al. (2023). Analytical and functional approaches to assess the immunogenicity of gluten proteins. Frontiers in Nutrition 9.</w:t>
      </w:r>
    </w:p>
    <w:p w14:paraId="16CCD041" w14:textId="77777777" w:rsidR="006775D0" w:rsidRPr="00B2484C" w:rsidRDefault="006775D0" w:rsidP="006775D0">
      <w:pPr>
        <w:numPr>
          <w:ilvl w:val="0"/>
          <w:numId w:val="18"/>
        </w:numPr>
        <w:tabs>
          <w:tab w:val="clear" w:pos="227"/>
        </w:tabs>
        <w:spacing w:after="160" w:line="259" w:lineRule="auto"/>
        <w:rPr>
          <w:rFonts w:ascii="Calibri" w:eastAsia="DengXian" w:hAnsi="Calibri" w:cs="Times New Roman"/>
          <w:color w:val="auto"/>
          <w:sz w:val="22"/>
          <w:szCs w:val="22"/>
          <w:lang w:eastAsia="zh-CN"/>
        </w:rPr>
      </w:pPr>
      <w:r w:rsidRPr="00A22DA5">
        <w:rPr>
          <w:rFonts w:ascii="Calibri" w:eastAsia="DengXian" w:hAnsi="Calibri" w:cs="Times New Roman"/>
          <w:color w:val="auto"/>
          <w:sz w:val="22"/>
          <w:szCs w:val="22"/>
          <w:lang w:val="it-IT" w:eastAsia="zh-CN"/>
        </w:rPr>
        <w:t xml:space="preserve">Marín-Sanz, M., et al. </w:t>
      </w:r>
      <w:r w:rsidRPr="00B2484C">
        <w:rPr>
          <w:rFonts w:ascii="Calibri" w:eastAsia="DengXian" w:hAnsi="Calibri" w:cs="Times New Roman"/>
          <w:color w:val="auto"/>
          <w:sz w:val="22"/>
          <w:szCs w:val="22"/>
          <w:lang w:eastAsia="zh-CN"/>
        </w:rPr>
        <w:t>(2023). Unraveling the celiac disease-related immunogenic complexes in a set of wheat and tritordeum genotypes: implications for low-gluten precision breeding in cereal crops. Frontiers in Plant Science 14.</w:t>
      </w:r>
    </w:p>
    <w:p w14:paraId="4A5E13F8" w14:textId="77777777" w:rsidR="006775D0" w:rsidRPr="00B2484C" w:rsidRDefault="006775D0" w:rsidP="006775D0">
      <w:pPr>
        <w:numPr>
          <w:ilvl w:val="0"/>
          <w:numId w:val="18"/>
        </w:numPr>
        <w:tabs>
          <w:tab w:val="clear" w:pos="227"/>
        </w:tabs>
        <w:spacing w:after="160" w:line="259" w:lineRule="auto"/>
        <w:rPr>
          <w:rFonts w:ascii="Calibri" w:eastAsia="DengXian" w:hAnsi="Calibri" w:cs="Times New Roman"/>
          <w:color w:val="auto"/>
          <w:sz w:val="22"/>
          <w:szCs w:val="22"/>
          <w:lang w:eastAsia="zh-CN"/>
        </w:rPr>
      </w:pPr>
      <w:proofErr w:type="spellStart"/>
      <w:r w:rsidRPr="00B2484C">
        <w:rPr>
          <w:rFonts w:ascii="Calibri" w:eastAsia="DengXian" w:hAnsi="Calibri" w:cs="Times New Roman"/>
          <w:color w:val="auto"/>
          <w:sz w:val="22"/>
          <w:szCs w:val="22"/>
          <w:lang w:val="fr-FR" w:eastAsia="zh-CN"/>
        </w:rPr>
        <w:t>Moustakas</w:t>
      </w:r>
      <w:proofErr w:type="spellEnd"/>
      <w:r w:rsidRPr="00B2484C">
        <w:rPr>
          <w:rFonts w:ascii="Calibri" w:eastAsia="DengXian" w:hAnsi="Calibri" w:cs="Times New Roman"/>
          <w:color w:val="auto"/>
          <w:sz w:val="22"/>
          <w:szCs w:val="22"/>
          <w:lang w:val="fr-FR" w:eastAsia="zh-CN"/>
        </w:rPr>
        <w:t xml:space="preserve">, A. K., et al. (2023). </w:t>
      </w:r>
      <w:r w:rsidRPr="00B2484C">
        <w:rPr>
          <w:rFonts w:ascii="Calibri" w:eastAsia="DengXian" w:hAnsi="Calibri" w:cs="Times New Roman"/>
          <w:color w:val="auto"/>
          <w:sz w:val="22"/>
          <w:szCs w:val="22"/>
          <w:lang w:eastAsia="zh-CN"/>
        </w:rPr>
        <w:t>Autoimmune susceptible HLA class II motifs facilitate the presentation of modified neoepitopes to potentially autoreactive T cells. Cellular Immunology 390.</w:t>
      </w:r>
    </w:p>
    <w:p w14:paraId="16310071" w14:textId="77777777" w:rsidR="006775D0" w:rsidRPr="00B2484C" w:rsidRDefault="006775D0" w:rsidP="006775D0">
      <w:pPr>
        <w:numPr>
          <w:ilvl w:val="0"/>
          <w:numId w:val="18"/>
        </w:numPr>
        <w:tabs>
          <w:tab w:val="clear" w:pos="227"/>
        </w:tabs>
        <w:spacing w:after="160" w:line="259" w:lineRule="auto"/>
        <w:rPr>
          <w:rFonts w:ascii="Calibri" w:eastAsia="DengXian" w:hAnsi="Calibri" w:cs="Times New Roman"/>
          <w:color w:val="auto"/>
          <w:sz w:val="22"/>
          <w:szCs w:val="22"/>
          <w:lang w:eastAsia="zh-CN"/>
        </w:rPr>
      </w:pPr>
      <w:r w:rsidRPr="00B2484C">
        <w:rPr>
          <w:rFonts w:ascii="Calibri" w:eastAsia="DengXian" w:hAnsi="Calibri" w:cs="Times New Roman"/>
          <w:color w:val="auto"/>
          <w:sz w:val="22"/>
          <w:szCs w:val="22"/>
          <w:lang w:eastAsia="zh-CN"/>
        </w:rPr>
        <w:t>Murray, J. A., et al. (2023). Safety and tolerability of KAN-101, a liver-targeted immune tolerance therapy, in patients with coeliac disease (</w:t>
      </w:r>
      <w:proofErr w:type="spellStart"/>
      <w:r w:rsidRPr="00B2484C">
        <w:rPr>
          <w:rFonts w:ascii="Calibri" w:eastAsia="DengXian" w:hAnsi="Calibri" w:cs="Times New Roman"/>
          <w:color w:val="auto"/>
          <w:sz w:val="22"/>
          <w:szCs w:val="22"/>
          <w:lang w:eastAsia="zh-CN"/>
        </w:rPr>
        <w:t>ACeD</w:t>
      </w:r>
      <w:proofErr w:type="spellEnd"/>
      <w:r w:rsidRPr="00B2484C">
        <w:rPr>
          <w:rFonts w:ascii="Calibri" w:eastAsia="DengXian" w:hAnsi="Calibri" w:cs="Times New Roman"/>
          <w:color w:val="auto"/>
          <w:sz w:val="22"/>
          <w:szCs w:val="22"/>
          <w:lang w:eastAsia="zh-CN"/>
        </w:rPr>
        <w:t>): a phase 1 trial. Lancet Gastroenterology &amp; Hepatology 8(8): 735-747.</w:t>
      </w:r>
    </w:p>
    <w:p w14:paraId="70EA9F60" w14:textId="77777777" w:rsidR="006775D0" w:rsidRPr="00B2484C" w:rsidRDefault="006775D0" w:rsidP="006775D0">
      <w:pPr>
        <w:numPr>
          <w:ilvl w:val="0"/>
          <w:numId w:val="18"/>
        </w:numPr>
        <w:tabs>
          <w:tab w:val="clear" w:pos="227"/>
        </w:tabs>
        <w:spacing w:after="160" w:line="259" w:lineRule="auto"/>
        <w:rPr>
          <w:rFonts w:ascii="Calibri" w:eastAsia="DengXian" w:hAnsi="Calibri" w:cs="Times New Roman"/>
          <w:color w:val="auto"/>
          <w:sz w:val="22"/>
          <w:szCs w:val="22"/>
          <w:lang w:eastAsia="zh-CN"/>
        </w:rPr>
      </w:pPr>
      <w:r w:rsidRPr="00B2484C">
        <w:rPr>
          <w:rFonts w:ascii="Calibri" w:eastAsia="DengXian" w:hAnsi="Calibri" w:cs="Times New Roman"/>
          <w:color w:val="auto"/>
          <w:sz w:val="22"/>
          <w:szCs w:val="22"/>
          <w:lang w:eastAsia="zh-CN"/>
        </w:rPr>
        <w:t>Noma, S., et al. (2023). Characterization of \u03b1-gliadin alleles of Japanese wheat cultivars in relation to flour dough extensibility and celiac disease epitopes. Journal of Cereal Science 109.</w:t>
      </w:r>
    </w:p>
    <w:p w14:paraId="73F12C25" w14:textId="77777777" w:rsidR="006775D0" w:rsidRPr="00B2484C" w:rsidRDefault="006775D0" w:rsidP="006775D0">
      <w:pPr>
        <w:numPr>
          <w:ilvl w:val="0"/>
          <w:numId w:val="18"/>
        </w:numPr>
        <w:tabs>
          <w:tab w:val="clear" w:pos="227"/>
        </w:tabs>
        <w:spacing w:after="160" w:line="259" w:lineRule="auto"/>
        <w:rPr>
          <w:rFonts w:ascii="Calibri" w:eastAsia="DengXian" w:hAnsi="Calibri" w:cs="Times New Roman"/>
          <w:color w:val="auto"/>
          <w:sz w:val="22"/>
          <w:szCs w:val="22"/>
          <w:lang w:eastAsia="zh-CN"/>
        </w:rPr>
      </w:pPr>
      <w:r w:rsidRPr="00B2484C">
        <w:rPr>
          <w:rFonts w:ascii="Calibri" w:eastAsia="DengXian" w:hAnsi="Calibri" w:cs="Times New Roman"/>
          <w:color w:val="auto"/>
          <w:sz w:val="22"/>
          <w:szCs w:val="22"/>
          <w:lang w:val="fr-FR" w:eastAsia="zh-CN"/>
        </w:rPr>
        <w:t xml:space="preserve">Nye-Wood, M. G., et al. </w:t>
      </w:r>
      <w:r w:rsidRPr="00B2484C">
        <w:rPr>
          <w:rFonts w:ascii="Calibri" w:eastAsia="DengXian" w:hAnsi="Calibri" w:cs="Times New Roman"/>
          <w:color w:val="auto"/>
          <w:sz w:val="22"/>
          <w:szCs w:val="22"/>
          <w:lang w:eastAsia="zh-CN"/>
        </w:rPr>
        <w:t>(2023). Low Gluten Beers Contain Variable Gluten and Immunogenic Epitope Content. Foods 12(17).</w:t>
      </w:r>
    </w:p>
    <w:p w14:paraId="06377477" w14:textId="77777777" w:rsidR="006775D0" w:rsidRPr="00B2484C" w:rsidRDefault="006775D0" w:rsidP="006775D0">
      <w:pPr>
        <w:numPr>
          <w:ilvl w:val="0"/>
          <w:numId w:val="18"/>
        </w:numPr>
        <w:tabs>
          <w:tab w:val="clear" w:pos="227"/>
        </w:tabs>
        <w:spacing w:after="160" w:line="259" w:lineRule="auto"/>
        <w:rPr>
          <w:rFonts w:ascii="Calibri" w:eastAsia="DengXian" w:hAnsi="Calibri" w:cs="Times New Roman"/>
          <w:color w:val="auto"/>
          <w:sz w:val="22"/>
          <w:szCs w:val="22"/>
          <w:lang w:eastAsia="zh-CN"/>
        </w:rPr>
      </w:pPr>
      <w:r w:rsidRPr="00B2484C">
        <w:rPr>
          <w:rFonts w:ascii="Calibri" w:eastAsia="DengXian" w:hAnsi="Calibri" w:cs="Times New Roman"/>
          <w:color w:val="auto"/>
          <w:sz w:val="22"/>
          <w:szCs w:val="22"/>
          <w:lang w:val="es-ES" w:eastAsia="zh-CN"/>
        </w:rPr>
        <w:t xml:space="preserve">Romero, M. M., et al. (2023). </w:t>
      </w:r>
      <w:r w:rsidRPr="00B2484C">
        <w:rPr>
          <w:rFonts w:ascii="Calibri" w:eastAsia="DengXian" w:hAnsi="Calibri" w:cs="Times New Roman"/>
          <w:color w:val="auto"/>
          <w:sz w:val="22"/>
          <w:szCs w:val="22"/>
          <w:lang w:eastAsia="zh-CN"/>
        </w:rPr>
        <w:t>In vivo sensitization to gliadin by oral administration. Methods in cell biology 179: 51-57.</w:t>
      </w:r>
    </w:p>
    <w:p w14:paraId="187BB7CC" w14:textId="77777777" w:rsidR="006775D0" w:rsidRPr="00B2484C" w:rsidRDefault="006775D0" w:rsidP="006775D0">
      <w:pPr>
        <w:numPr>
          <w:ilvl w:val="0"/>
          <w:numId w:val="18"/>
        </w:numPr>
        <w:tabs>
          <w:tab w:val="clear" w:pos="227"/>
        </w:tabs>
        <w:spacing w:after="160" w:line="259" w:lineRule="auto"/>
        <w:rPr>
          <w:rFonts w:ascii="Calibri" w:eastAsia="DengXian" w:hAnsi="Calibri" w:cs="Times New Roman"/>
          <w:color w:val="auto"/>
          <w:sz w:val="22"/>
          <w:szCs w:val="22"/>
          <w:lang w:eastAsia="zh-CN"/>
        </w:rPr>
      </w:pPr>
      <w:r w:rsidRPr="00B2484C">
        <w:rPr>
          <w:rFonts w:ascii="Calibri" w:eastAsia="DengXian" w:hAnsi="Calibri" w:cs="Times New Roman"/>
          <w:color w:val="auto"/>
          <w:sz w:val="22"/>
          <w:szCs w:val="22"/>
          <w:lang w:eastAsia="zh-CN"/>
        </w:rPr>
        <w:t>Segura, V., et al. (2022). A Highly Sensitive Method for the Detection of Hydrolyzed Gluten in Beer Samples Using LFIA. Foods (Basel, Switzerland) 12(1).</w:t>
      </w:r>
    </w:p>
    <w:p w14:paraId="5D46DA49" w14:textId="77777777" w:rsidR="006775D0" w:rsidRPr="00B2484C" w:rsidRDefault="006775D0" w:rsidP="006775D0">
      <w:pPr>
        <w:numPr>
          <w:ilvl w:val="0"/>
          <w:numId w:val="18"/>
        </w:numPr>
        <w:tabs>
          <w:tab w:val="clear" w:pos="227"/>
        </w:tabs>
        <w:spacing w:after="160" w:line="259" w:lineRule="auto"/>
        <w:rPr>
          <w:rFonts w:ascii="Calibri" w:eastAsia="DengXian" w:hAnsi="Calibri" w:cs="Times New Roman"/>
          <w:color w:val="auto"/>
          <w:sz w:val="22"/>
          <w:szCs w:val="22"/>
          <w:lang w:val="fr-FR" w:eastAsia="zh-CN"/>
        </w:rPr>
      </w:pPr>
      <w:r w:rsidRPr="00B2484C">
        <w:rPr>
          <w:rFonts w:ascii="Calibri" w:eastAsia="DengXian" w:hAnsi="Calibri" w:cs="Times New Roman"/>
          <w:color w:val="auto"/>
          <w:sz w:val="22"/>
          <w:szCs w:val="22"/>
          <w:lang w:eastAsia="zh-CN"/>
        </w:rPr>
        <w:t xml:space="preserve">Seitz, V., et al. (2023). Specific T-cell receptor beta-rearrangements of gluten-triggered CD8+ T-cells are enriched in celiac disease patients' duodenal mucosa. </w:t>
      </w:r>
      <w:proofErr w:type="spellStart"/>
      <w:r w:rsidRPr="00B2484C">
        <w:rPr>
          <w:rFonts w:ascii="Calibri" w:eastAsia="DengXian" w:hAnsi="Calibri" w:cs="Times New Roman"/>
          <w:color w:val="auto"/>
          <w:sz w:val="22"/>
          <w:szCs w:val="22"/>
          <w:lang w:val="fr-FR" w:eastAsia="zh-CN"/>
        </w:rPr>
        <w:t>Clinical</w:t>
      </w:r>
      <w:proofErr w:type="spellEnd"/>
      <w:r w:rsidRPr="00B2484C">
        <w:rPr>
          <w:rFonts w:ascii="Calibri" w:eastAsia="DengXian" w:hAnsi="Calibri" w:cs="Times New Roman"/>
          <w:color w:val="auto"/>
          <w:sz w:val="22"/>
          <w:szCs w:val="22"/>
          <w:lang w:val="fr-FR" w:eastAsia="zh-CN"/>
        </w:rPr>
        <w:t xml:space="preserve"> </w:t>
      </w:r>
      <w:proofErr w:type="spellStart"/>
      <w:r w:rsidRPr="00B2484C">
        <w:rPr>
          <w:rFonts w:ascii="Calibri" w:eastAsia="DengXian" w:hAnsi="Calibri" w:cs="Times New Roman"/>
          <w:color w:val="auto"/>
          <w:sz w:val="22"/>
          <w:szCs w:val="22"/>
          <w:lang w:val="fr-FR" w:eastAsia="zh-CN"/>
        </w:rPr>
        <w:t>immunology</w:t>
      </w:r>
      <w:proofErr w:type="spellEnd"/>
      <w:r w:rsidRPr="00B2484C">
        <w:rPr>
          <w:rFonts w:ascii="Calibri" w:eastAsia="DengXian" w:hAnsi="Calibri" w:cs="Times New Roman"/>
          <w:color w:val="auto"/>
          <w:sz w:val="22"/>
          <w:szCs w:val="22"/>
          <w:lang w:val="fr-FR" w:eastAsia="zh-CN"/>
        </w:rPr>
        <w:t xml:space="preserve"> (Orlando, Fla.) </w:t>
      </w:r>
      <w:proofErr w:type="gramStart"/>
      <w:r w:rsidRPr="00B2484C">
        <w:rPr>
          <w:rFonts w:ascii="Calibri" w:eastAsia="DengXian" w:hAnsi="Calibri" w:cs="Times New Roman"/>
          <w:color w:val="auto"/>
          <w:sz w:val="22"/>
          <w:szCs w:val="22"/>
          <w:lang w:val="fr-FR" w:eastAsia="zh-CN"/>
        </w:rPr>
        <w:t>256:</w:t>
      </w:r>
      <w:proofErr w:type="gramEnd"/>
      <w:r w:rsidRPr="00B2484C">
        <w:rPr>
          <w:rFonts w:ascii="Calibri" w:eastAsia="DengXian" w:hAnsi="Calibri" w:cs="Times New Roman"/>
          <w:color w:val="auto"/>
          <w:sz w:val="22"/>
          <w:szCs w:val="22"/>
          <w:lang w:val="fr-FR" w:eastAsia="zh-CN"/>
        </w:rPr>
        <w:t xml:space="preserve"> 109795.</w:t>
      </w:r>
    </w:p>
    <w:p w14:paraId="0230FFCF" w14:textId="77777777" w:rsidR="006775D0" w:rsidRPr="00B2484C" w:rsidRDefault="006775D0" w:rsidP="006775D0">
      <w:pPr>
        <w:numPr>
          <w:ilvl w:val="0"/>
          <w:numId w:val="18"/>
        </w:numPr>
        <w:tabs>
          <w:tab w:val="clear" w:pos="227"/>
        </w:tabs>
        <w:spacing w:after="160" w:line="259" w:lineRule="auto"/>
        <w:rPr>
          <w:rFonts w:ascii="Calibri" w:eastAsia="DengXian" w:hAnsi="Calibri" w:cs="Times New Roman"/>
          <w:color w:val="auto"/>
          <w:sz w:val="22"/>
          <w:szCs w:val="22"/>
          <w:lang w:eastAsia="zh-CN"/>
        </w:rPr>
      </w:pPr>
      <w:proofErr w:type="spellStart"/>
      <w:r w:rsidRPr="00B2484C">
        <w:rPr>
          <w:rFonts w:ascii="Calibri" w:eastAsia="DengXian" w:hAnsi="Calibri" w:cs="Times New Roman"/>
          <w:color w:val="auto"/>
          <w:sz w:val="22"/>
          <w:szCs w:val="22"/>
          <w:lang w:eastAsia="zh-CN"/>
        </w:rPr>
        <w:t>Skoracka</w:t>
      </w:r>
      <w:proofErr w:type="spellEnd"/>
      <w:r w:rsidRPr="00B2484C">
        <w:rPr>
          <w:rFonts w:ascii="Calibri" w:eastAsia="DengXian" w:hAnsi="Calibri" w:cs="Times New Roman"/>
          <w:color w:val="auto"/>
          <w:sz w:val="22"/>
          <w:szCs w:val="22"/>
          <w:lang w:eastAsia="zh-CN"/>
        </w:rPr>
        <w:t>, K., et al. (2023). Why are western diet and western lifestyle pro-inflammatory risk factors of celiac disease? Frontiers in Nutrition 9.</w:t>
      </w:r>
    </w:p>
    <w:p w14:paraId="2CD26125" w14:textId="77777777" w:rsidR="006775D0" w:rsidRPr="00B2484C" w:rsidRDefault="006775D0" w:rsidP="006775D0">
      <w:pPr>
        <w:numPr>
          <w:ilvl w:val="0"/>
          <w:numId w:val="18"/>
        </w:numPr>
        <w:tabs>
          <w:tab w:val="clear" w:pos="227"/>
        </w:tabs>
        <w:spacing w:after="160" w:line="259" w:lineRule="auto"/>
        <w:rPr>
          <w:rFonts w:ascii="Calibri" w:eastAsia="DengXian" w:hAnsi="Calibri" w:cs="Times New Roman"/>
          <w:color w:val="auto"/>
          <w:sz w:val="22"/>
          <w:szCs w:val="22"/>
          <w:lang w:eastAsia="zh-CN"/>
        </w:rPr>
      </w:pPr>
      <w:r w:rsidRPr="00B2484C">
        <w:rPr>
          <w:rFonts w:ascii="Calibri" w:eastAsia="DengXian" w:hAnsi="Calibri" w:cs="Times New Roman"/>
          <w:color w:val="auto"/>
          <w:sz w:val="22"/>
          <w:szCs w:val="22"/>
          <w:lang w:eastAsia="zh-CN"/>
        </w:rPr>
        <w:t>Tomer, R., et al. (2023). Prediction of celiac disease associated epitopes and motifs in a protein. Frontiers in Immunology 14: 1056101.</w:t>
      </w:r>
    </w:p>
    <w:p w14:paraId="1DE5A415" w14:textId="77777777" w:rsidR="006775D0" w:rsidRPr="00B2484C" w:rsidRDefault="006775D0" w:rsidP="006775D0">
      <w:pPr>
        <w:numPr>
          <w:ilvl w:val="0"/>
          <w:numId w:val="18"/>
        </w:numPr>
        <w:tabs>
          <w:tab w:val="clear" w:pos="227"/>
        </w:tabs>
        <w:spacing w:after="160" w:line="259" w:lineRule="auto"/>
        <w:rPr>
          <w:rFonts w:ascii="Calibri" w:eastAsia="DengXian" w:hAnsi="Calibri" w:cs="Times New Roman"/>
          <w:color w:val="auto"/>
          <w:sz w:val="22"/>
          <w:szCs w:val="22"/>
          <w:lang w:eastAsia="zh-CN"/>
        </w:rPr>
      </w:pPr>
      <w:proofErr w:type="spellStart"/>
      <w:r w:rsidRPr="00B2484C">
        <w:rPr>
          <w:rFonts w:ascii="Calibri" w:eastAsia="DengXian" w:hAnsi="Calibri" w:cs="Times New Roman"/>
          <w:color w:val="auto"/>
          <w:sz w:val="22"/>
          <w:szCs w:val="22"/>
          <w:lang w:eastAsia="zh-CN"/>
        </w:rPr>
        <w:t>Tömösközi</w:t>
      </w:r>
      <w:proofErr w:type="spellEnd"/>
      <w:r w:rsidRPr="00B2484C">
        <w:rPr>
          <w:rFonts w:ascii="Calibri" w:eastAsia="DengXian" w:hAnsi="Calibri" w:cs="Times New Roman"/>
          <w:color w:val="auto"/>
          <w:sz w:val="22"/>
          <w:szCs w:val="22"/>
          <w:lang w:eastAsia="zh-CN"/>
        </w:rPr>
        <w:t xml:space="preserve">, S., et al. (2023). Screening and use of nutritional and health-related benefits of </w:t>
      </w:r>
      <w:proofErr w:type="gramStart"/>
      <w:r w:rsidRPr="00B2484C">
        <w:rPr>
          <w:rFonts w:ascii="Calibri" w:eastAsia="DengXian" w:hAnsi="Calibri" w:cs="Times New Roman"/>
          <w:color w:val="auto"/>
          <w:sz w:val="22"/>
          <w:szCs w:val="22"/>
          <w:lang w:eastAsia="zh-CN"/>
        </w:rPr>
        <w:t>the minor</w:t>
      </w:r>
      <w:proofErr w:type="gramEnd"/>
      <w:r w:rsidRPr="00B2484C">
        <w:rPr>
          <w:rFonts w:ascii="Calibri" w:eastAsia="DengXian" w:hAnsi="Calibri" w:cs="Times New Roman"/>
          <w:color w:val="auto"/>
          <w:sz w:val="22"/>
          <w:szCs w:val="22"/>
          <w:lang w:eastAsia="zh-CN"/>
        </w:rPr>
        <w:t xml:space="preserve"> crops. Developing Sustainable and Health-Promoting Cereals and Pseudocereals: Conventional and Molecular Breeding: 57-85.</w:t>
      </w:r>
    </w:p>
    <w:p w14:paraId="0DD489BB" w14:textId="77777777" w:rsidR="006775D0" w:rsidRPr="00B2484C" w:rsidRDefault="006775D0" w:rsidP="006775D0">
      <w:pPr>
        <w:numPr>
          <w:ilvl w:val="0"/>
          <w:numId w:val="18"/>
        </w:numPr>
        <w:tabs>
          <w:tab w:val="clear" w:pos="227"/>
        </w:tabs>
        <w:spacing w:after="160" w:line="259" w:lineRule="auto"/>
        <w:rPr>
          <w:rFonts w:ascii="Calibri" w:eastAsia="DengXian" w:hAnsi="Calibri" w:cs="Times New Roman"/>
          <w:color w:val="auto"/>
          <w:sz w:val="22"/>
          <w:szCs w:val="22"/>
          <w:lang w:eastAsia="zh-CN"/>
        </w:rPr>
      </w:pPr>
      <w:proofErr w:type="spellStart"/>
      <w:r w:rsidRPr="00B2484C">
        <w:rPr>
          <w:rFonts w:ascii="Calibri" w:eastAsia="DengXian" w:hAnsi="Calibri" w:cs="Times New Roman"/>
          <w:color w:val="auto"/>
          <w:sz w:val="22"/>
          <w:szCs w:val="22"/>
          <w:lang w:val="fr-FR" w:eastAsia="zh-CN"/>
        </w:rPr>
        <w:t>Tye</w:t>
      </w:r>
      <w:proofErr w:type="spellEnd"/>
      <w:r w:rsidRPr="00B2484C">
        <w:rPr>
          <w:rFonts w:ascii="Calibri" w:eastAsia="DengXian" w:hAnsi="Calibri" w:cs="Times New Roman"/>
          <w:color w:val="auto"/>
          <w:sz w:val="22"/>
          <w:szCs w:val="22"/>
          <w:lang w:val="fr-FR" w:eastAsia="zh-CN"/>
        </w:rPr>
        <w:t xml:space="preserve">-Din, J. A., et al. </w:t>
      </w:r>
      <w:r w:rsidRPr="00B2484C">
        <w:rPr>
          <w:rFonts w:ascii="Calibri" w:eastAsia="DengXian" w:hAnsi="Calibri" w:cs="Times New Roman"/>
          <w:color w:val="auto"/>
          <w:sz w:val="22"/>
          <w:szCs w:val="22"/>
          <w:lang w:eastAsia="zh-CN"/>
        </w:rPr>
        <w:t xml:space="preserve">(2023). Efficacy and safety of gluten peptide-based antigen-specific immunotherapy (Nexvax2) in adults with coeliac disease after bolus exposure to gluten (RESET CeD): an interim analysis of a terminated </w:t>
      </w:r>
      <w:proofErr w:type="spellStart"/>
      <w:r w:rsidRPr="00B2484C">
        <w:rPr>
          <w:rFonts w:ascii="Calibri" w:eastAsia="DengXian" w:hAnsi="Calibri" w:cs="Times New Roman"/>
          <w:color w:val="auto"/>
          <w:sz w:val="22"/>
          <w:szCs w:val="22"/>
          <w:lang w:eastAsia="zh-CN"/>
        </w:rPr>
        <w:t>randomised</w:t>
      </w:r>
      <w:proofErr w:type="spellEnd"/>
      <w:r w:rsidRPr="00B2484C">
        <w:rPr>
          <w:rFonts w:ascii="Calibri" w:eastAsia="DengXian" w:hAnsi="Calibri" w:cs="Times New Roman"/>
          <w:color w:val="auto"/>
          <w:sz w:val="22"/>
          <w:szCs w:val="22"/>
          <w:lang w:eastAsia="zh-CN"/>
        </w:rPr>
        <w:t>, double-blind, placebo-controlled phase 2 study. Lancet Gastroenterology &amp; Hepatology 8(6): 446-457.</w:t>
      </w:r>
    </w:p>
    <w:p w14:paraId="2DB48514" w14:textId="77777777" w:rsidR="006775D0" w:rsidRPr="00B2484C" w:rsidRDefault="006775D0" w:rsidP="006775D0">
      <w:pPr>
        <w:numPr>
          <w:ilvl w:val="0"/>
          <w:numId w:val="18"/>
        </w:numPr>
        <w:tabs>
          <w:tab w:val="clear" w:pos="227"/>
        </w:tabs>
        <w:spacing w:after="160" w:line="259" w:lineRule="auto"/>
        <w:rPr>
          <w:rFonts w:ascii="Calibri" w:eastAsia="DengXian" w:hAnsi="Calibri" w:cs="Times New Roman"/>
          <w:color w:val="auto"/>
          <w:sz w:val="22"/>
          <w:szCs w:val="22"/>
          <w:lang w:eastAsia="zh-CN"/>
        </w:rPr>
      </w:pPr>
      <w:r w:rsidRPr="00B2484C">
        <w:rPr>
          <w:rFonts w:ascii="Calibri" w:eastAsia="DengXian" w:hAnsi="Calibri" w:cs="Times New Roman"/>
          <w:color w:val="auto"/>
          <w:sz w:val="22"/>
          <w:szCs w:val="22"/>
          <w:lang w:eastAsia="zh-CN"/>
        </w:rPr>
        <w:lastRenderedPageBreak/>
        <w:t>Wang, Y., et al. (2023). Celiac Disease and the Risk of Cardiovascular Diseases. International Journal of Molecular Sciences 24(12).</w:t>
      </w:r>
    </w:p>
    <w:p w14:paraId="0162284F" w14:textId="77777777" w:rsidR="006775D0" w:rsidRPr="00B2484C" w:rsidRDefault="006775D0" w:rsidP="006775D0">
      <w:pPr>
        <w:numPr>
          <w:ilvl w:val="0"/>
          <w:numId w:val="18"/>
        </w:numPr>
        <w:tabs>
          <w:tab w:val="clear" w:pos="227"/>
        </w:tabs>
        <w:spacing w:after="160" w:line="259" w:lineRule="auto"/>
        <w:rPr>
          <w:rFonts w:ascii="Calibri" w:eastAsia="DengXian" w:hAnsi="Calibri" w:cs="Times New Roman"/>
          <w:color w:val="auto"/>
          <w:sz w:val="22"/>
          <w:szCs w:val="22"/>
          <w:lang w:eastAsia="zh-CN"/>
        </w:rPr>
      </w:pPr>
      <w:r w:rsidRPr="00B2484C">
        <w:rPr>
          <w:rFonts w:ascii="Calibri" w:eastAsia="DengXian" w:hAnsi="Calibri" w:cs="Times New Roman"/>
          <w:color w:val="auto"/>
          <w:sz w:val="22"/>
          <w:szCs w:val="22"/>
          <w:lang w:eastAsia="zh-CN"/>
        </w:rPr>
        <w:t>Zhang, H., et al. (2023). Study on electrospinning of wheat gluten: A review. Food Research International 169.</w:t>
      </w:r>
    </w:p>
    <w:p w14:paraId="4AEF7A61" w14:textId="008BB272" w:rsidR="005B2D85" w:rsidRDefault="005B2D85" w:rsidP="0007335F">
      <w:pPr>
        <w:spacing w:line="276" w:lineRule="auto"/>
        <w:rPr>
          <w:rFonts w:ascii="Calibri" w:hAnsi="Calibri" w:cs="Calibri"/>
          <w:color w:val="auto"/>
          <w:sz w:val="22"/>
          <w:szCs w:val="22"/>
        </w:rPr>
      </w:pPr>
    </w:p>
    <w:p w14:paraId="4AFF160E" w14:textId="77777777" w:rsidR="006775D0" w:rsidRPr="006775D0" w:rsidRDefault="006775D0" w:rsidP="006775D0">
      <w:pPr>
        <w:spacing w:line="276" w:lineRule="auto"/>
        <w:rPr>
          <w:rFonts w:ascii="Calibri" w:hAnsi="Calibri" w:cs="Calibri"/>
          <w:color w:val="auto"/>
          <w:sz w:val="22"/>
          <w:szCs w:val="22"/>
        </w:rPr>
      </w:pPr>
    </w:p>
    <w:sectPr w:rsidR="006775D0" w:rsidRPr="006775D0" w:rsidSect="009B0829">
      <w:headerReference w:type="even" r:id="rId16"/>
      <w:headerReference w:type="default" r:id="rId17"/>
      <w:footerReference w:type="even" r:id="rId18"/>
      <w:footerReference w:type="default" r:id="rId19"/>
      <w:headerReference w:type="first" r:id="rId20"/>
      <w:footerReference w:type="first" r:id="rId21"/>
      <w:pgSz w:w="11901" w:h="16840" w:code="9"/>
      <w:pgMar w:top="1440" w:right="1440" w:bottom="1440" w:left="1440" w:header="1361"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5BDA0" w14:textId="77777777" w:rsidR="009B0829" w:rsidRDefault="009B0829">
      <w:r>
        <w:separator/>
      </w:r>
    </w:p>
  </w:endnote>
  <w:endnote w:type="continuationSeparator" w:id="0">
    <w:p w14:paraId="3299E482" w14:textId="77777777" w:rsidR="009B0829" w:rsidRDefault="009B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76C5" w14:textId="77777777" w:rsidR="009E77C4" w:rsidRDefault="009E77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color w:val="046A38" w:themeColor="text2"/>
        <w:sz w:val="20"/>
        <w:szCs w:val="20"/>
      </w:rPr>
      <w:id w:val="1052971947"/>
      <w:docPartObj>
        <w:docPartGallery w:val="Page Numbers (Bottom of Page)"/>
        <w:docPartUnique/>
      </w:docPartObj>
    </w:sdtPr>
    <w:sdtEndPr>
      <w:rPr>
        <w:noProof/>
      </w:rPr>
    </w:sdtEndPr>
    <w:sdtContent>
      <w:p w14:paraId="7086229F" w14:textId="6D7C4863" w:rsidR="005B2D85" w:rsidRPr="009E77C4" w:rsidRDefault="00D630D4" w:rsidP="009E77C4">
        <w:pPr>
          <w:pBdr>
            <w:top w:val="single" w:sz="4" w:space="1" w:color="046A38" w:themeColor="text2"/>
          </w:pBdr>
          <w:tabs>
            <w:tab w:val="right" w:pos="9021"/>
          </w:tabs>
          <w:jc w:val="center"/>
          <w:rPr>
            <w:rFonts w:ascii="Calibri" w:hAnsi="Calibri" w:cs="Calibri"/>
            <w:color w:val="046A38" w:themeColor="text2"/>
            <w:sz w:val="20"/>
            <w:szCs w:val="20"/>
            <w:lang w:val="fr-BE"/>
          </w:rPr>
        </w:pPr>
        <w:r w:rsidRPr="007C7CAD">
          <w:rPr>
            <w:rFonts w:ascii="Calibri" w:hAnsi="Calibri" w:cs="Calibri"/>
            <w:color w:val="046A38" w:themeColor="text2"/>
            <w:sz w:val="20"/>
            <w:szCs w:val="20"/>
            <w:lang w:val="fr-BE"/>
          </w:rPr>
          <w:t>CropLife International | avenue Louise 326, box 35 | B-1050 Brussels, Belgium | www.croplife.or</w:t>
        </w:r>
        <w:r w:rsidR="009E77C4">
          <w:rPr>
            <w:rFonts w:ascii="Calibri" w:hAnsi="Calibri" w:cs="Calibri"/>
            <w:color w:val="046A38" w:themeColor="text2"/>
            <w:sz w:val="20"/>
            <w:szCs w:val="20"/>
            <w:lang w:val="fr-BE"/>
          </w:rPr>
          <w:t>g</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color w:val="046A38" w:themeColor="text2"/>
        <w:sz w:val="20"/>
        <w:szCs w:val="20"/>
      </w:rPr>
      <w:id w:val="-293980052"/>
      <w:docPartObj>
        <w:docPartGallery w:val="Page Numbers (Bottom of Page)"/>
        <w:docPartUnique/>
      </w:docPartObj>
    </w:sdtPr>
    <w:sdtEndPr>
      <w:rPr>
        <w:noProof/>
      </w:rPr>
    </w:sdtEndPr>
    <w:sdtContent>
      <w:p w14:paraId="4D68AB62" w14:textId="1A000ABE" w:rsidR="00845960" w:rsidRPr="007C7CAD" w:rsidRDefault="00940F2E" w:rsidP="007C7CAD">
        <w:pPr>
          <w:pBdr>
            <w:top w:val="single" w:sz="4" w:space="1" w:color="046A38" w:themeColor="text2"/>
          </w:pBdr>
          <w:tabs>
            <w:tab w:val="right" w:pos="9021"/>
          </w:tabs>
          <w:jc w:val="center"/>
          <w:rPr>
            <w:rFonts w:ascii="Calibri" w:hAnsi="Calibri" w:cs="Calibri"/>
            <w:color w:val="046A38" w:themeColor="text2"/>
            <w:sz w:val="20"/>
            <w:szCs w:val="20"/>
            <w:lang w:val="fr-BE"/>
          </w:rPr>
        </w:pPr>
        <w:r w:rsidRPr="007C7CAD">
          <w:rPr>
            <w:rFonts w:ascii="Calibri" w:hAnsi="Calibri" w:cs="Calibri"/>
            <w:color w:val="046A38" w:themeColor="text2"/>
            <w:sz w:val="20"/>
            <w:szCs w:val="20"/>
            <w:lang w:val="fr-BE"/>
          </w:rPr>
          <w:t>CropLife International | avenue Louise 326, box 35 | B-1050 Brussels, Belgium</w:t>
        </w:r>
        <w:r w:rsidR="007C7CAD" w:rsidRPr="007C7CAD">
          <w:rPr>
            <w:rFonts w:ascii="Calibri" w:hAnsi="Calibri" w:cs="Calibri"/>
            <w:color w:val="046A38" w:themeColor="text2"/>
            <w:sz w:val="20"/>
            <w:szCs w:val="20"/>
            <w:lang w:val="fr-BE"/>
          </w:rPr>
          <w:t xml:space="preserve"> | www.croplife.org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3329D" w14:textId="77777777" w:rsidR="009B0829" w:rsidRDefault="009B0829">
      <w:r>
        <w:separator/>
      </w:r>
    </w:p>
  </w:footnote>
  <w:footnote w:type="continuationSeparator" w:id="0">
    <w:p w14:paraId="34CB5355" w14:textId="77777777" w:rsidR="009B0829" w:rsidRDefault="009B0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3D7D" w14:textId="77777777" w:rsidR="009E77C4" w:rsidRDefault="009E77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B593" w14:textId="77777777" w:rsidR="009E77C4" w:rsidRDefault="009E77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3BB19" w14:textId="0F851BD1" w:rsidR="00845960" w:rsidRPr="00651119" w:rsidRDefault="00F559F1" w:rsidP="00845960">
    <w:pPr>
      <w:spacing w:line="240" w:lineRule="auto"/>
      <w:rPr>
        <w:b/>
        <w:color w:val="64A70B"/>
        <w:sz w:val="32"/>
        <w:szCs w:val="32"/>
      </w:rPr>
    </w:pPr>
    <w:r>
      <w:rPr>
        <w:b/>
        <w:noProof/>
        <w:color w:val="64A70B"/>
        <w:sz w:val="32"/>
        <w:szCs w:val="32"/>
      </w:rPr>
      <w:drawing>
        <wp:anchor distT="0" distB="0" distL="114300" distR="114300" simplePos="0" relativeHeight="251658240" behindDoc="1" locked="0" layoutInCell="1" allowOverlap="1" wp14:anchorId="4252B66E" wp14:editId="63184C47">
          <wp:simplePos x="0" y="0"/>
          <wp:positionH relativeFrom="margin">
            <wp:posOffset>3080385</wp:posOffset>
          </wp:positionH>
          <wp:positionV relativeFrom="paragraph">
            <wp:posOffset>-337820</wp:posOffset>
          </wp:positionV>
          <wp:extent cx="2796438" cy="577121"/>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796438" cy="57712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6001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4AAFB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2BE86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AFAF8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61B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049E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6AECE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C819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52E7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3E490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D209EA"/>
    <w:multiLevelType w:val="hybridMultilevel"/>
    <w:tmpl w:val="C7C2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A26325"/>
    <w:multiLevelType w:val="hybridMultilevel"/>
    <w:tmpl w:val="84820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521B75"/>
    <w:multiLevelType w:val="hybridMultilevel"/>
    <w:tmpl w:val="EB6AE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C516C6"/>
    <w:multiLevelType w:val="hybridMultilevel"/>
    <w:tmpl w:val="B3600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2C4789"/>
    <w:multiLevelType w:val="hybridMultilevel"/>
    <w:tmpl w:val="10362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5E66A4"/>
    <w:multiLevelType w:val="hybridMultilevel"/>
    <w:tmpl w:val="81FAC5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4F4FBF"/>
    <w:multiLevelType w:val="hybridMultilevel"/>
    <w:tmpl w:val="4126C0E8"/>
    <w:lvl w:ilvl="0" w:tplc="30D02292">
      <w:start w:val="1"/>
      <w:numFmt w:val="bullet"/>
      <w:pStyle w:val="Bodybullets"/>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7FE257F6"/>
    <w:multiLevelType w:val="hybridMultilevel"/>
    <w:tmpl w:val="6B3698B4"/>
    <w:lvl w:ilvl="0" w:tplc="AC3A9C52">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58863095">
    <w:abstractNumId w:val="9"/>
  </w:num>
  <w:num w:numId="2" w16cid:durableId="1218202699">
    <w:abstractNumId w:val="7"/>
  </w:num>
  <w:num w:numId="3" w16cid:durableId="526915183">
    <w:abstractNumId w:val="6"/>
  </w:num>
  <w:num w:numId="4" w16cid:durableId="730426127">
    <w:abstractNumId w:val="5"/>
  </w:num>
  <w:num w:numId="5" w16cid:durableId="1169753406">
    <w:abstractNumId w:val="4"/>
  </w:num>
  <w:num w:numId="6" w16cid:durableId="1322924150">
    <w:abstractNumId w:val="8"/>
  </w:num>
  <w:num w:numId="7" w16cid:durableId="2140952113">
    <w:abstractNumId w:val="3"/>
  </w:num>
  <w:num w:numId="8" w16cid:durableId="1182010550">
    <w:abstractNumId w:val="2"/>
  </w:num>
  <w:num w:numId="9" w16cid:durableId="437026632">
    <w:abstractNumId w:val="1"/>
  </w:num>
  <w:num w:numId="10" w16cid:durableId="1687832079">
    <w:abstractNumId w:val="0"/>
  </w:num>
  <w:num w:numId="11" w16cid:durableId="1664895327">
    <w:abstractNumId w:val="10"/>
  </w:num>
  <w:num w:numId="12" w16cid:durableId="768743521">
    <w:abstractNumId w:val="12"/>
  </w:num>
  <w:num w:numId="13" w16cid:durableId="252131036">
    <w:abstractNumId w:val="11"/>
  </w:num>
  <w:num w:numId="14" w16cid:durableId="2039234103">
    <w:abstractNumId w:val="16"/>
  </w:num>
  <w:num w:numId="15" w16cid:durableId="1610695500">
    <w:abstractNumId w:val="15"/>
  </w:num>
  <w:num w:numId="16" w16cid:durableId="1605187158">
    <w:abstractNumId w:val="17"/>
  </w:num>
  <w:num w:numId="17" w16cid:durableId="917208640">
    <w:abstractNumId w:val="14"/>
  </w:num>
  <w:num w:numId="18" w16cid:durableId="14194029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EA4F95"/>
    <w:rsid w:val="00011614"/>
    <w:rsid w:val="00016BBA"/>
    <w:rsid w:val="0002356A"/>
    <w:rsid w:val="000349F4"/>
    <w:rsid w:val="0003748A"/>
    <w:rsid w:val="00070F22"/>
    <w:rsid w:val="0007335F"/>
    <w:rsid w:val="00080ED5"/>
    <w:rsid w:val="00085B4F"/>
    <w:rsid w:val="000C1EE2"/>
    <w:rsid w:val="000C54C3"/>
    <w:rsid w:val="00121332"/>
    <w:rsid w:val="00150B81"/>
    <w:rsid w:val="001712EA"/>
    <w:rsid w:val="001975FB"/>
    <w:rsid w:val="001C3062"/>
    <w:rsid w:val="001C4BE0"/>
    <w:rsid w:val="001C5658"/>
    <w:rsid w:val="001C5F65"/>
    <w:rsid w:val="001C61B8"/>
    <w:rsid w:val="001C748C"/>
    <w:rsid w:val="001D0380"/>
    <w:rsid w:val="001E5DDE"/>
    <w:rsid w:val="0024445B"/>
    <w:rsid w:val="002636F1"/>
    <w:rsid w:val="00264D97"/>
    <w:rsid w:val="002A0400"/>
    <w:rsid w:val="002A5088"/>
    <w:rsid w:val="002F0CE4"/>
    <w:rsid w:val="00301484"/>
    <w:rsid w:val="00316AF3"/>
    <w:rsid w:val="00320438"/>
    <w:rsid w:val="00324F0B"/>
    <w:rsid w:val="00327C00"/>
    <w:rsid w:val="003710CD"/>
    <w:rsid w:val="00377CD3"/>
    <w:rsid w:val="00384C64"/>
    <w:rsid w:val="00386820"/>
    <w:rsid w:val="003D1AC2"/>
    <w:rsid w:val="003D1C19"/>
    <w:rsid w:val="003D2E1B"/>
    <w:rsid w:val="00415660"/>
    <w:rsid w:val="004207FA"/>
    <w:rsid w:val="00421EF7"/>
    <w:rsid w:val="00450FDD"/>
    <w:rsid w:val="00465212"/>
    <w:rsid w:val="00483A54"/>
    <w:rsid w:val="004D17BC"/>
    <w:rsid w:val="004E2A3E"/>
    <w:rsid w:val="004E566A"/>
    <w:rsid w:val="0052061E"/>
    <w:rsid w:val="00522CF1"/>
    <w:rsid w:val="005309A9"/>
    <w:rsid w:val="00544D23"/>
    <w:rsid w:val="005769FE"/>
    <w:rsid w:val="005802EF"/>
    <w:rsid w:val="00585308"/>
    <w:rsid w:val="00596449"/>
    <w:rsid w:val="005A5D38"/>
    <w:rsid w:val="005B2D85"/>
    <w:rsid w:val="005B73FA"/>
    <w:rsid w:val="005C3CC9"/>
    <w:rsid w:val="005E00B8"/>
    <w:rsid w:val="005E5A6B"/>
    <w:rsid w:val="005F539C"/>
    <w:rsid w:val="00610C55"/>
    <w:rsid w:val="0061398D"/>
    <w:rsid w:val="006365E8"/>
    <w:rsid w:val="00651119"/>
    <w:rsid w:val="006775D0"/>
    <w:rsid w:val="00682238"/>
    <w:rsid w:val="00692DFB"/>
    <w:rsid w:val="006C51C8"/>
    <w:rsid w:val="006E302D"/>
    <w:rsid w:val="00705197"/>
    <w:rsid w:val="00706A3F"/>
    <w:rsid w:val="0071392F"/>
    <w:rsid w:val="00715769"/>
    <w:rsid w:val="007401D5"/>
    <w:rsid w:val="007418BD"/>
    <w:rsid w:val="00760A30"/>
    <w:rsid w:val="00766B89"/>
    <w:rsid w:val="0077057E"/>
    <w:rsid w:val="0078057E"/>
    <w:rsid w:val="007A51C1"/>
    <w:rsid w:val="007C48EF"/>
    <w:rsid w:val="007C5D57"/>
    <w:rsid w:val="007C7CAD"/>
    <w:rsid w:val="007E121B"/>
    <w:rsid w:val="007E6BF2"/>
    <w:rsid w:val="007F4308"/>
    <w:rsid w:val="007F7E00"/>
    <w:rsid w:val="008062D5"/>
    <w:rsid w:val="00811EB5"/>
    <w:rsid w:val="00836377"/>
    <w:rsid w:val="00842A2C"/>
    <w:rsid w:val="00845960"/>
    <w:rsid w:val="00852BAA"/>
    <w:rsid w:val="008547D5"/>
    <w:rsid w:val="008876DE"/>
    <w:rsid w:val="008A21A6"/>
    <w:rsid w:val="008D142B"/>
    <w:rsid w:val="008E61A9"/>
    <w:rsid w:val="009140B5"/>
    <w:rsid w:val="009200DE"/>
    <w:rsid w:val="00927979"/>
    <w:rsid w:val="00940F2E"/>
    <w:rsid w:val="00941A9F"/>
    <w:rsid w:val="00947E13"/>
    <w:rsid w:val="0096615D"/>
    <w:rsid w:val="00981277"/>
    <w:rsid w:val="00986745"/>
    <w:rsid w:val="00994513"/>
    <w:rsid w:val="009A50AC"/>
    <w:rsid w:val="009B0829"/>
    <w:rsid w:val="009B2826"/>
    <w:rsid w:val="009C0448"/>
    <w:rsid w:val="009C3604"/>
    <w:rsid w:val="009E66FB"/>
    <w:rsid w:val="009E77C4"/>
    <w:rsid w:val="009F48C7"/>
    <w:rsid w:val="00A02007"/>
    <w:rsid w:val="00A0752F"/>
    <w:rsid w:val="00A14709"/>
    <w:rsid w:val="00A22DA5"/>
    <w:rsid w:val="00A30CB1"/>
    <w:rsid w:val="00A447C4"/>
    <w:rsid w:val="00A54B34"/>
    <w:rsid w:val="00A7209B"/>
    <w:rsid w:val="00A804D8"/>
    <w:rsid w:val="00AA54ED"/>
    <w:rsid w:val="00AB4657"/>
    <w:rsid w:val="00AF1F86"/>
    <w:rsid w:val="00B10EC7"/>
    <w:rsid w:val="00B11160"/>
    <w:rsid w:val="00B310FB"/>
    <w:rsid w:val="00B37648"/>
    <w:rsid w:val="00B404B9"/>
    <w:rsid w:val="00B43695"/>
    <w:rsid w:val="00B507D6"/>
    <w:rsid w:val="00B5747A"/>
    <w:rsid w:val="00B628F1"/>
    <w:rsid w:val="00B66783"/>
    <w:rsid w:val="00B8583B"/>
    <w:rsid w:val="00B9782A"/>
    <w:rsid w:val="00BE2304"/>
    <w:rsid w:val="00BF2077"/>
    <w:rsid w:val="00BF4AE7"/>
    <w:rsid w:val="00BF59C3"/>
    <w:rsid w:val="00C34A08"/>
    <w:rsid w:val="00C4563B"/>
    <w:rsid w:val="00C76E97"/>
    <w:rsid w:val="00C85C9B"/>
    <w:rsid w:val="00C9528E"/>
    <w:rsid w:val="00C97675"/>
    <w:rsid w:val="00CB7858"/>
    <w:rsid w:val="00CE3B97"/>
    <w:rsid w:val="00CF5706"/>
    <w:rsid w:val="00D12D60"/>
    <w:rsid w:val="00D14248"/>
    <w:rsid w:val="00D168DE"/>
    <w:rsid w:val="00D4590F"/>
    <w:rsid w:val="00D60C04"/>
    <w:rsid w:val="00D61F50"/>
    <w:rsid w:val="00D630D4"/>
    <w:rsid w:val="00D646C3"/>
    <w:rsid w:val="00D91CBB"/>
    <w:rsid w:val="00D930A6"/>
    <w:rsid w:val="00D97E7D"/>
    <w:rsid w:val="00DB6F66"/>
    <w:rsid w:val="00DD1CD1"/>
    <w:rsid w:val="00DE31FA"/>
    <w:rsid w:val="00DE7F7B"/>
    <w:rsid w:val="00E01D1F"/>
    <w:rsid w:val="00E03743"/>
    <w:rsid w:val="00E2475E"/>
    <w:rsid w:val="00E26BAD"/>
    <w:rsid w:val="00E34BC3"/>
    <w:rsid w:val="00E6114A"/>
    <w:rsid w:val="00E850AF"/>
    <w:rsid w:val="00E9423E"/>
    <w:rsid w:val="00EA4F95"/>
    <w:rsid w:val="00EB1849"/>
    <w:rsid w:val="00EB27AA"/>
    <w:rsid w:val="00EB74E6"/>
    <w:rsid w:val="00EC1108"/>
    <w:rsid w:val="00F36246"/>
    <w:rsid w:val="00F4385D"/>
    <w:rsid w:val="00F51A07"/>
    <w:rsid w:val="00F559F1"/>
    <w:rsid w:val="00F6391E"/>
    <w:rsid w:val="00F93020"/>
    <w:rsid w:val="00F9679E"/>
    <w:rsid w:val="00FD03D5"/>
    <w:rsid w:val="00FD48FB"/>
    <w:rsid w:val="00FE37B0"/>
    <w:rsid w:val="00FF0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7AB78D"/>
  <w15:docId w15:val="{7C345A83-2539-4144-9AC8-2813F90C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ddress"/>
    <w:rsid w:val="00D97E7D"/>
    <w:pPr>
      <w:tabs>
        <w:tab w:val="left" w:pos="227"/>
      </w:tabs>
      <w:spacing w:line="240" w:lineRule="exact"/>
    </w:pPr>
    <w:rPr>
      <w:color w:val="787878"/>
      <w:sz w:val="18"/>
      <w:szCs w:val="18"/>
    </w:rPr>
  </w:style>
  <w:style w:type="paragraph" w:styleId="Heading1">
    <w:name w:val="heading 1"/>
    <w:basedOn w:val="Normal"/>
    <w:next w:val="Normal"/>
    <w:link w:val="Heading1Char"/>
    <w:qFormat/>
    <w:rsid w:val="0002356A"/>
    <w:pPr>
      <w:spacing w:line="276" w:lineRule="auto"/>
      <w:jc w:val="right"/>
      <w:outlineLvl w:val="0"/>
    </w:pPr>
    <w:rPr>
      <w:rFonts w:ascii="Segoe UI Black" w:hAnsi="Segoe UI Black" w:cstheme="minorHAnsi"/>
      <w:b/>
      <w:bCs/>
      <w:color w:val="046A38" w:themeColor="text2"/>
      <w:sz w:val="36"/>
      <w:szCs w:val="36"/>
    </w:rPr>
  </w:style>
  <w:style w:type="paragraph" w:styleId="Heading2">
    <w:name w:val="heading 2"/>
    <w:basedOn w:val="Heading1"/>
    <w:next w:val="Normal"/>
    <w:link w:val="Heading2Char"/>
    <w:unhideWhenUsed/>
    <w:qFormat/>
    <w:rsid w:val="00F9679E"/>
    <w:pPr>
      <w:spacing w:before="180" w:after="120" w:line="240" w:lineRule="auto"/>
      <w:jc w:val="left"/>
      <w:outlineLvl w:val="1"/>
    </w:pPr>
    <w:rPr>
      <w:sz w:val="24"/>
      <w:szCs w:val="24"/>
    </w:rPr>
  </w:style>
  <w:style w:type="paragraph" w:styleId="Heading3">
    <w:name w:val="heading 3"/>
    <w:basedOn w:val="Normal"/>
    <w:next w:val="Normal"/>
    <w:link w:val="Heading3Char"/>
    <w:unhideWhenUsed/>
    <w:rsid w:val="00F9679E"/>
    <w:pPr>
      <w:keepNext/>
      <w:keepLines/>
      <w:spacing w:before="120" w:after="120" w:line="240" w:lineRule="auto"/>
      <w:outlineLvl w:val="2"/>
    </w:pPr>
    <w:rPr>
      <w:rFonts w:asciiTheme="majorHAnsi" w:eastAsiaTheme="majorEastAsia" w:hAnsiTheme="majorHAnsi" w:cstheme="majorBidi"/>
      <w:b/>
      <w:bCs/>
      <w:i/>
      <w:iCs/>
      <w:color w:val="595959" w:themeColor="text1" w:themeTint="A6"/>
      <w:sz w:val="24"/>
      <w:szCs w:val="24"/>
    </w:rPr>
  </w:style>
  <w:style w:type="paragraph" w:styleId="Heading4">
    <w:name w:val="heading 4"/>
    <w:basedOn w:val="Normal"/>
    <w:next w:val="Normal"/>
    <w:link w:val="Heading4Char"/>
    <w:semiHidden/>
    <w:unhideWhenUsed/>
    <w:rsid w:val="00E03743"/>
    <w:pPr>
      <w:keepNext/>
      <w:keepLines/>
      <w:spacing w:before="200"/>
      <w:outlineLvl w:val="3"/>
    </w:pPr>
    <w:rPr>
      <w:rFonts w:asciiTheme="majorHAnsi" w:eastAsiaTheme="majorEastAsia" w:hAnsiTheme="majorHAnsi" w:cstheme="majorBidi"/>
      <w:b/>
      <w:bCs/>
      <w:i/>
      <w:iCs/>
      <w:color w:val="64A70B"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315205"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315205"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A4F9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Heading1Char">
    <w:name w:val="Heading 1 Char"/>
    <w:basedOn w:val="DefaultParagraphFont"/>
    <w:link w:val="Heading1"/>
    <w:rsid w:val="0002356A"/>
    <w:rPr>
      <w:rFonts w:ascii="Segoe UI Black" w:hAnsi="Segoe UI Black" w:cstheme="minorHAnsi"/>
      <w:b/>
      <w:bCs/>
      <w:color w:val="046A38" w:themeColor="text2"/>
      <w:sz w:val="36"/>
      <w:szCs w:val="36"/>
    </w:rPr>
  </w:style>
  <w:style w:type="character" w:customStyle="1" w:styleId="Heading2Char">
    <w:name w:val="Heading 2 Char"/>
    <w:basedOn w:val="DefaultParagraphFont"/>
    <w:link w:val="Heading2"/>
    <w:rsid w:val="00F9679E"/>
    <w:rPr>
      <w:rFonts w:ascii="Segoe UI Black" w:hAnsi="Segoe UI Black" w:cstheme="minorHAnsi"/>
      <w:b/>
      <w:bCs/>
      <w:color w:val="046A38" w:themeColor="text2"/>
      <w:sz w:val="24"/>
      <w:szCs w:val="24"/>
    </w:rPr>
  </w:style>
  <w:style w:type="character" w:customStyle="1" w:styleId="Heading3Char">
    <w:name w:val="Heading 3 Char"/>
    <w:basedOn w:val="DefaultParagraphFont"/>
    <w:link w:val="Heading3"/>
    <w:rsid w:val="00F9679E"/>
    <w:rPr>
      <w:rFonts w:asciiTheme="majorHAnsi" w:eastAsiaTheme="majorEastAsia" w:hAnsiTheme="majorHAnsi" w:cstheme="majorBidi"/>
      <w:b/>
      <w:bCs/>
      <w:i/>
      <w:iCs/>
      <w:color w:val="595959" w:themeColor="text1" w:themeTint="A6"/>
      <w:sz w:val="24"/>
      <w:szCs w:val="24"/>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64A70B"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315205"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315205"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rsid w:val="00E03743"/>
    <w:pPr>
      <w:spacing w:after="200"/>
      <w:ind w:right="144"/>
      <w:jc w:val="right"/>
    </w:pPr>
    <w:rPr>
      <w:color w:val="046A38" w:themeColor="text2"/>
      <w:szCs w:val="24"/>
    </w:rPr>
  </w:style>
  <w:style w:type="character" w:customStyle="1" w:styleId="HeaderChar">
    <w:name w:val="Header Char"/>
    <w:basedOn w:val="DefaultParagraphFont"/>
    <w:link w:val="Header"/>
    <w:rsid w:val="00E03743"/>
    <w:rPr>
      <w:color w:val="046A38" w:themeColor="text2"/>
      <w:sz w:val="20"/>
      <w:szCs w:val="24"/>
    </w:rPr>
  </w:style>
  <w:style w:type="paragraph" w:styleId="Footer">
    <w:name w:val="footer"/>
    <w:basedOn w:val="Normal"/>
    <w:link w:val="FooterChar"/>
    <w:uiPriority w:val="99"/>
    <w:rsid w:val="00E03743"/>
    <w:pPr>
      <w:tabs>
        <w:tab w:val="center" w:pos="4680"/>
        <w:tab w:val="right" w:pos="9360"/>
      </w:tabs>
      <w:spacing w:before="300"/>
      <w:jc w:val="right"/>
    </w:pPr>
    <w:rPr>
      <w:color w:val="64A70B" w:themeColor="accent1"/>
      <w:szCs w:val="16"/>
    </w:rPr>
  </w:style>
  <w:style w:type="character" w:customStyle="1" w:styleId="FooterChar">
    <w:name w:val="Footer Char"/>
    <w:basedOn w:val="DefaultParagraphFont"/>
    <w:link w:val="Footer"/>
    <w:uiPriority w:val="99"/>
    <w:rsid w:val="00E03743"/>
    <w:rPr>
      <w:color w:val="64A70B" w:themeColor="accent1"/>
      <w:sz w:val="20"/>
      <w:szCs w:val="16"/>
    </w:rPr>
  </w:style>
  <w:style w:type="paragraph" w:customStyle="1" w:styleId="Header-Left">
    <w:name w:val="Header-Left"/>
    <w:basedOn w:val="Normal"/>
    <w:rsid w:val="00E03743"/>
    <w:pPr>
      <w:spacing w:before="400" w:after="400"/>
      <w:ind w:left="216"/>
    </w:pPr>
    <w:rPr>
      <w:rFonts w:asciiTheme="majorHAnsi" w:eastAsiaTheme="majorEastAsia" w:hAnsiTheme="majorHAnsi" w:cstheme="majorBidi"/>
      <w:color w:val="046A38" w:themeColor="text2"/>
      <w:sz w:val="40"/>
    </w:rPr>
  </w:style>
  <w:style w:type="paragraph" w:customStyle="1" w:styleId="Header-Right">
    <w:name w:val="Header-Right"/>
    <w:basedOn w:val="Normal"/>
    <w:rsid w:val="00E03743"/>
    <w:pPr>
      <w:spacing w:before="80" w:after="80" w:line="220" w:lineRule="atLeast"/>
      <w:ind w:left="216" w:right="216"/>
    </w:pPr>
    <w:rPr>
      <w:color w:val="046A38" w:themeColor="text2"/>
      <w:sz w:val="16"/>
    </w:rPr>
  </w:style>
  <w:style w:type="paragraph" w:customStyle="1" w:styleId="DateandRecipient">
    <w:name w:val="Date and Recipient"/>
    <w:basedOn w:val="Normal"/>
    <w:rsid w:val="00E03743"/>
    <w:pPr>
      <w:spacing w:before="600"/>
    </w:pPr>
  </w:style>
  <w:style w:type="paragraph" w:styleId="BodyText">
    <w:name w:val="Body Text"/>
    <w:basedOn w:val="Normal"/>
    <w:link w:val="BodyTextChar"/>
    <w:rsid w:val="00E03743"/>
    <w:pPr>
      <w:spacing w:before="200"/>
    </w:pPr>
    <w:rPr>
      <w:szCs w:val="20"/>
    </w:rPr>
  </w:style>
  <w:style w:type="character" w:customStyle="1" w:styleId="BodyTextChar">
    <w:name w:val="Body Text Char"/>
    <w:basedOn w:val="DefaultParagraphFont"/>
    <w:link w:val="BodyText"/>
    <w:rsid w:val="00E03743"/>
    <w:rPr>
      <w:color w:val="404040" w:themeColor="text1" w:themeTint="BF"/>
      <w:sz w:val="20"/>
      <w:szCs w:val="20"/>
    </w:rPr>
  </w:style>
  <w:style w:type="paragraph" w:styleId="Signature">
    <w:name w:val="Signature"/>
    <w:basedOn w:val="Normal"/>
    <w:link w:val="SignatureChar"/>
    <w:rsid w:val="00E03743"/>
    <w:pPr>
      <w:spacing w:before="720"/>
    </w:pPr>
  </w:style>
  <w:style w:type="character" w:customStyle="1" w:styleId="SignatureChar">
    <w:name w:val="Signature Char"/>
    <w:basedOn w:val="DefaultParagraphFont"/>
    <w:link w:val="Signature"/>
    <w:rsid w:val="00E03743"/>
    <w:rPr>
      <w:color w:val="404040" w:themeColor="text1" w:themeTint="BF"/>
      <w:sz w:val="20"/>
    </w:r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Borders>
        <w:top w:val="single" w:sz="8" w:space="0" w:color="FFC72C" w:themeColor="background2"/>
        <w:left w:val="single" w:sz="8" w:space="0" w:color="FFC72C" w:themeColor="background2"/>
        <w:bottom w:val="single" w:sz="8" w:space="0" w:color="FFC72C" w:themeColor="background2"/>
        <w:right w:val="single" w:sz="8" w:space="0" w:color="FFC72C" w:themeColor="background2"/>
        <w:insideH w:val="single" w:sz="8" w:space="0" w:color="FFC72C" w:themeColor="background2"/>
        <w:insideV w:val="single" w:sz="8" w:space="0" w:color="FFC72C" w:themeColor="background2"/>
      </w:tblBorders>
      <w:tblCellMar>
        <w:left w:w="0" w:type="dxa"/>
        <w:right w:w="0" w:type="dxa"/>
      </w:tblCellMar>
    </w:tblPr>
    <w:tcPr>
      <w:shd w:val="clear" w:color="auto" w:fill="FFFFFF" w:themeFill="background1"/>
    </w:tcPr>
  </w:style>
  <w:style w:type="table" w:customStyle="1" w:styleId="BorderTable-Header">
    <w:name w:val="Border Table - Header"/>
    <w:basedOn w:val="TableNormal"/>
    <w:rsid w:val="00E03743"/>
    <w:tblP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customStyle="1" w:styleId="BodyCopy">
    <w:name w:val="Body Copy"/>
    <w:autoRedefine/>
    <w:qFormat/>
    <w:rsid w:val="0002356A"/>
    <w:pPr>
      <w:spacing w:before="120" w:after="120"/>
    </w:pPr>
    <w:rPr>
      <w:rFonts w:ascii="Calibri" w:hAnsi="Calibri" w:cs="Calibri"/>
      <w:color w:val="000000"/>
      <w:szCs w:val="28"/>
      <w:lang w:val="en-GB"/>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64A70B" w:themeColor="accent1" w:shadow="1"/>
        <w:left w:val="single" w:sz="2" w:space="10" w:color="64A70B" w:themeColor="accent1" w:shadow="1"/>
        <w:bottom w:val="single" w:sz="2" w:space="10" w:color="64A70B" w:themeColor="accent1" w:shadow="1"/>
        <w:right w:val="single" w:sz="2" w:space="10" w:color="64A70B" w:themeColor="accent1" w:shadow="1"/>
      </w:pBdr>
      <w:ind w:left="1152" w:right="1152"/>
    </w:pPr>
    <w:rPr>
      <w:i/>
      <w:iCs/>
      <w:color w:val="64A70B" w:themeColor="accent1"/>
    </w:rPr>
  </w:style>
  <w:style w:type="paragraph" w:styleId="BodyText2">
    <w:name w:val="Body Text 2"/>
    <w:basedOn w:val="Normal"/>
    <w:link w:val="BodyText2Char"/>
    <w:semiHidden/>
    <w:unhideWhenUsed/>
    <w:rsid w:val="00E03743"/>
    <w:pPr>
      <w:spacing w:after="120"/>
      <w:ind w:left="360"/>
    </w:pPr>
  </w:style>
  <w:style w:type="character" w:customStyle="1" w:styleId="BodyText2Char">
    <w:name w:val="Body Text 2 Char"/>
    <w:basedOn w:val="DefaultParagraphFont"/>
    <w:link w:val="BodyText2"/>
    <w:semiHidden/>
    <w:rsid w:val="00E03743"/>
    <w:rPr>
      <w:color w:val="404040" w:themeColor="text1" w:themeTint="BF"/>
      <w:sz w:val="20"/>
    </w:r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404040" w:themeColor="text1" w:themeTint="BF"/>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basedOn w:val="BodyTextChar"/>
    <w:link w:val="BodyTextFirstIndent"/>
    <w:semiHidden/>
    <w:rsid w:val="00E03743"/>
    <w:rPr>
      <w:color w:val="404040" w:themeColor="text1" w:themeTint="BF"/>
      <w:sz w:val="20"/>
      <w:szCs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404040"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404040" w:themeColor="text1" w:themeTint="BF"/>
      <w:sz w:val="20"/>
    </w:rPr>
  </w:style>
  <w:style w:type="paragraph" w:styleId="Caption">
    <w:name w:val="caption"/>
    <w:basedOn w:val="Normal"/>
    <w:next w:val="Normal"/>
    <w:semiHidden/>
    <w:unhideWhenUsed/>
    <w:qFormat/>
    <w:rsid w:val="00E03743"/>
    <w:pPr>
      <w:spacing w:after="200"/>
    </w:pPr>
    <w:rPr>
      <w:b/>
      <w:bCs/>
      <w:color w:val="64A70B" w:themeColor="accent1"/>
    </w:rPr>
  </w:style>
  <w:style w:type="paragraph" w:styleId="Closing">
    <w:name w:val="Closing"/>
    <w:basedOn w:val="Normal"/>
    <w:link w:val="ClosingChar"/>
    <w:unhideWhenUsed/>
    <w:rsid w:val="00E34BC3"/>
    <w:pPr>
      <w:spacing w:before="200"/>
    </w:pPr>
  </w:style>
  <w:style w:type="character" w:customStyle="1" w:styleId="ClosingChar">
    <w:name w:val="Closing Char"/>
    <w:basedOn w:val="DefaultParagraphFont"/>
    <w:link w:val="Closing"/>
    <w:rsid w:val="00E34BC3"/>
    <w:rPr>
      <w:color w:val="404040" w:themeColor="text1" w:themeTint="BF"/>
      <w:sz w:val="20"/>
    </w:rPr>
  </w:style>
  <w:style w:type="paragraph" w:styleId="CommentText">
    <w:name w:val="annotation text"/>
    <w:basedOn w:val="Normal"/>
    <w:link w:val="CommentTextChar"/>
    <w:unhideWhenUsed/>
    <w:rsid w:val="00E03743"/>
    <w:rPr>
      <w:szCs w:val="20"/>
    </w:rPr>
  </w:style>
  <w:style w:type="character" w:customStyle="1" w:styleId="CommentTextChar">
    <w:name w:val="Comment Text Char"/>
    <w:basedOn w:val="DefaultParagraphFont"/>
    <w:link w:val="CommentText"/>
    <w:rsid w:val="00E03743"/>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404040"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404040"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404040"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404040"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404040"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404040"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404040"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IntenseQuote">
    <w:name w:val="Intense Quote"/>
    <w:basedOn w:val="Normal"/>
    <w:next w:val="Normal"/>
    <w:link w:val="IntenseQuoteChar"/>
    <w:rsid w:val="00E03743"/>
    <w:pPr>
      <w:pBdr>
        <w:bottom w:val="single" w:sz="4" w:space="4" w:color="64A70B" w:themeColor="accent1"/>
      </w:pBdr>
      <w:spacing w:before="200" w:after="280"/>
      <w:ind w:left="936" w:right="936"/>
    </w:pPr>
    <w:rPr>
      <w:b/>
      <w:bCs/>
      <w:i/>
      <w:iCs/>
      <w:color w:val="64A70B" w:themeColor="accent1"/>
    </w:rPr>
  </w:style>
  <w:style w:type="character" w:customStyle="1" w:styleId="IntenseQuoteChar">
    <w:name w:val="Intense Quote Char"/>
    <w:basedOn w:val="DefaultParagraphFont"/>
    <w:link w:val="IntenseQuote"/>
    <w:rsid w:val="00E03743"/>
    <w:rPr>
      <w:b/>
      <w:bCs/>
      <w:i/>
      <w:iCs/>
      <w:color w:val="64A70B" w:themeColor="accent1"/>
      <w:sz w:val="20"/>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aliases w:val="Letter Text"/>
    <w:basedOn w:val="Normal"/>
    <w:uiPriority w:val="34"/>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rsid w:val="00E03743"/>
    <w:rPr>
      <w:color w:val="404040" w:themeColor="text1" w:themeTint="BF"/>
      <w:sz w:val="20"/>
    </w:rPr>
  </w:style>
  <w:style w:type="paragraph" w:styleId="NormalWeb">
    <w:name w:val="Normal (Web)"/>
    <w:basedOn w:val="Normal"/>
    <w:semiHidden/>
    <w:unhideWhenUsed/>
    <w:rsid w:val="00E03743"/>
    <w:rPr>
      <w:rFonts w:ascii="Times New Roman" w:hAnsi="Times New Roman" w:cs="Times New Roman"/>
      <w:sz w:val="24"/>
      <w:szCs w:val="24"/>
    </w:rPr>
  </w:style>
  <w:style w:type="paragraph" w:styleId="NormalIndent">
    <w:name w:val="Normal Indent"/>
    <w:basedOn w:val="Normal"/>
    <w:semiHidden/>
    <w:unhideWhenUsed/>
    <w:rsid w:val="00E03743"/>
    <w:pPr>
      <w:ind w:left="720"/>
    </w:pPr>
  </w:style>
  <w:style w:type="paragraph" w:styleId="Quote">
    <w:name w:val="Quote"/>
    <w:basedOn w:val="Normal"/>
    <w:next w:val="Normal"/>
    <w:link w:val="QuoteChar"/>
    <w:rsid w:val="00E03743"/>
    <w:rPr>
      <w:i/>
      <w:iCs/>
      <w:color w:val="000000" w:themeColor="text1"/>
    </w:rPr>
  </w:style>
  <w:style w:type="character" w:customStyle="1" w:styleId="QuoteChar">
    <w:name w:val="Quote Char"/>
    <w:basedOn w:val="DefaultParagraphFont"/>
    <w:link w:val="Quote"/>
    <w:rsid w:val="00E03743"/>
    <w:rPr>
      <w:i/>
      <w:iCs/>
      <w:color w:val="000000" w:themeColor="text1"/>
      <w:sz w:val="20"/>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404040" w:themeColor="text1" w:themeTint="BF"/>
      <w:sz w:val="20"/>
    </w:rPr>
  </w:style>
  <w:style w:type="paragraph" w:styleId="Subtitle">
    <w:name w:val="Subtitle"/>
    <w:basedOn w:val="Normal"/>
    <w:next w:val="Normal"/>
    <w:link w:val="SubtitleChar"/>
    <w:rsid w:val="00E03743"/>
    <w:pPr>
      <w:numPr>
        <w:ilvl w:val="1"/>
      </w:numPr>
    </w:pPr>
    <w:rPr>
      <w:rFonts w:asciiTheme="majorHAnsi" w:eastAsiaTheme="majorEastAsia" w:hAnsiTheme="majorHAnsi" w:cstheme="majorBidi"/>
      <w:i/>
      <w:iCs/>
      <w:color w:val="64A70B" w:themeColor="accent1"/>
      <w:spacing w:val="15"/>
      <w:sz w:val="24"/>
      <w:szCs w:val="24"/>
    </w:rPr>
  </w:style>
  <w:style w:type="character" w:customStyle="1" w:styleId="SubtitleChar">
    <w:name w:val="Subtitle Char"/>
    <w:basedOn w:val="DefaultParagraphFont"/>
    <w:link w:val="Subtitle"/>
    <w:rsid w:val="00E03743"/>
    <w:rPr>
      <w:rFonts w:asciiTheme="majorHAnsi" w:eastAsiaTheme="majorEastAsia" w:hAnsiTheme="majorHAnsi" w:cstheme="majorBidi"/>
      <w:i/>
      <w:iCs/>
      <w:color w:val="64A70B" w:themeColor="accent1"/>
      <w:spacing w:val="15"/>
      <w:sz w:val="24"/>
      <w:szCs w:val="24"/>
    </w:rPr>
  </w:style>
  <w:style w:type="paragraph" w:styleId="TableofAuthorities">
    <w:name w:val="table of authorities"/>
    <w:basedOn w:val="Normal"/>
    <w:next w:val="Normal"/>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rsid w:val="00E03743"/>
    <w:pPr>
      <w:pBdr>
        <w:bottom w:val="single" w:sz="8" w:space="4" w:color="64A70B" w:themeColor="accent1"/>
      </w:pBdr>
      <w:spacing w:after="300"/>
      <w:contextualSpacing/>
    </w:pPr>
    <w:rPr>
      <w:rFonts w:asciiTheme="majorHAnsi" w:eastAsiaTheme="majorEastAsia" w:hAnsiTheme="majorHAnsi" w:cstheme="majorBidi"/>
      <w:color w:val="034F29"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034F29"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 w:type="character" w:styleId="Strong">
    <w:name w:val="Strong"/>
    <w:basedOn w:val="DefaultParagraphFont"/>
    <w:uiPriority w:val="22"/>
    <w:qFormat/>
    <w:rsid w:val="00465212"/>
    <w:rPr>
      <w:rFonts w:ascii="Calibri" w:hAnsi="Calibri" w:cs="Calibri"/>
      <w:b/>
      <w:bCs/>
      <w:color w:val="262626" w:themeColor="text1" w:themeTint="D9"/>
      <w:sz w:val="28"/>
      <w:szCs w:val="28"/>
    </w:rPr>
  </w:style>
  <w:style w:type="paragraph" w:customStyle="1" w:styleId="Bodysub-hed1">
    <w:name w:val="Body sub-hed1"/>
    <w:basedOn w:val="Normal"/>
    <w:rsid w:val="00F9679E"/>
    <w:pPr>
      <w:spacing w:line="276" w:lineRule="auto"/>
    </w:pPr>
    <w:rPr>
      <w:i/>
      <w:iCs/>
      <w:sz w:val="24"/>
      <w:szCs w:val="24"/>
    </w:rPr>
  </w:style>
  <w:style w:type="paragraph" w:customStyle="1" w:styleId="Bodybullets">
    <w:name w:val="Body bullets"/>
    <w:basedOn w:val="BodyCopy"/>
    <w:qFormat/>
    <w:rsid w:val="00947E13"/>
    <w:pPr>
      <w:numPr>
        <w:numId w:val="14"/>
      </w:numPr>
      <w:ind w:left="714" w:hanging="357"/>
    </w:pPr>
  </w:style>
  <w:style w:type="character" w:styleId="FootnoteReference">
    <w:name w:val="footnote reference"/>
    <w:basedOn w:val="DefaultParagraphFont"/>
    <w:uiPriority w:val="99"/>
    <w:semiHidden/>
    <w:unhideWhenUsed/>
    <w:rsid w:val="006775D0"/>
    <w:rPr>
      <w:vertAlign w:val="superscript"/>
    </w:rPr>
  </w:style>
  <w:style w:type="character" w:styleId="CommentReference">
    <w:name w:val="annotation reference"/>
    <w:basedOn w:val="DefaultParagraphFont"/>
    <w:uiPriority w:val="99"/>
    <w:semiHidden/>
    <w:unhideWhenUsed/>
    <w:rsid w:val="006775D0"/>
    <w:rPr>
      <w:sz w:val="16"/>
      <w:szCs w:val="16"/>
    </w:rPr>
  </w:style>
  <w:style w:type="character" w:styleId="Hyperlink">
    <w:name w:val="Hyperlink"/>
    <w:basedOn w:val="DefaultParagraphFont"/>
    <w:uiPriority w:val="99"/>
    <w:unhideWhenUsed/>
    <w:rsid w:val="00E9423E"/>
    <w:rPr>
      <w:color w:val="64A70B" w:themeColor="hyperlink"/>
      <w:u w:val="single"/>
    </w:rPr>
  </w:style>
  <w:style w:type="character" w:styleId="UnresolvedMention">
    <w:name w:val="Unresolved Mention"/>
    <w:basedOn w:val="DefaultParagraphFont"/>
    <w:uiPriority w:val="99"/>
    <w:semiHidden/>
    <w:unhideWhenUsed/>
    <w:rsid w:val="00E9423E"/>
    <w:rPr>
      <w:color w:val="605E5C"/>
      <w:shd w:val="clear" w:color="auto" w:fill="E1DFDD"/>
    </w:rPr>
  </w:style>
  <w:style w:type="character" w:styleId="FollowedHyperlink">
    <w:name w:val="FollowedHyperlink"/>
    <w:basedOn w:val="DefaultParagraphFont"/>
    <w:uiPriority w:val="99"/>
    <w:semiHidden/>
    <w:unhideWhenUsed/>
    <w:rsid w:val="00A22DA5"/>
    <w:rPr>
      <w:color w:val="808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oplife.org/wp-content/uploads/2022/03/2022-Celiac-Peptide-Table.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croplife.org/wp-content/uploads/2023/02/3_2023_Celiac_Peptide_Table.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oplife.org/wp-content/uploads/2024/02/3_2024_celiac_peptide_table.docx" TargetMode="External"/><Relationship Id="rId5" Type="http://schemas.openxmlformats.org/officeDocument/2006/relationships/numbering" Target="numbering.xml"/><Relationship Id="rId15" Type="http://schemas.openxmlformats.org/officeDocument/2006/relationships/hyperlink" Target="https://croplife.org/wp-content/uploads/2021/02/2020_Celiac_Peptide_Table.doc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oplife.org/wp-content/uploads/2021/02/2021_Celiac_Peptide_Table.docx"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apital">
  <a:themeElements>
    <a:clrScheme name="CROPLIFE-2013">
      <a:dk1>
        <a:srgbClr val="000000"/>
      </a:dk1>
      <a:lt1>
        <a:sysClr val="window" lastClr="FFFFFF"/>
      </a:lt1>
      <a:dk2>
        <a:srgbClr val="046A38"/>
      </a:dk2>
      <a:lt2>
        <a:srgbClr val="FFC72C"/>
      </a:lt2>
      <a:accent1>
        <a:srgbClr val="64A70B"/>
      </a:accent1>
      <a:accent2>
        <a:srgbClr val="AF272F"/>
      </a:accent2>
      <a:accent3>
        <a:srgbClr val="612C51"/>
      </a:accent3>
      <a:accent4>
        <a:srgbClr val="8064A2"/>
      </a:accent4>
      <a:accent5>
        <a:srgbClr val="00816D"/>
      </a:accent5>
      <a:accent6>
        <a:srgbClr val="AF272F"/>
      </a:accent6>
      <a:hlink>
        <a:srgbClr val="64A70B"/>
      </a:hlink>
      <a:folHlink>
        <a:srgbClr val="808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015e51d-a2bf-484d-9071-a956b765658b" xsi:nil="true"/>
    <lcf76f155ced4ddcb4097134ff3c332f xmlns="2bf5a4ae-ff75-44c7-8962-245949c761b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571516BDCCFD4A8562752E9E20B085" ma:contentTypeVersion="19" ma:contentTypeDescription="Create a new document." ma:contentTypeScope="" ma:versionID="473bf5d70fbe63e62c3da3e84dec0b3b">
  <xsd:schema xmlns:xsd="http://www.w3.org/2001/XMLSchema" xmlns:xs="http://www.w3.org/2001/XMLSchema" xmlns:p="http://schemas.microsoft.com/office/2006/metadata/properties" xmlns:ns2="2bf5a4ae-ff75-44c7-8962-245949c761ba" xmlns:ns3="8015e51d-a2bf-484d-9071-a956b765658b" targetNamespace="http://schemas.microsoft.com/office/2006/metadata/properties" ma:root="true" ma:fieldsID="096f591d26e69e88d3eedc7610870cca" ns2:_="" ns3:_="">
    <xsd:import namespace="2bf5a4ae-ff75-44c7-8962-245949c761ba"/>
    <xsd:import namespace="8015e51d-a2bf-484d-9071-a956b76565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5a4ae-ff75-44c7-8962-245949c761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d83081-0b5c-4705-92bf-3dd80478cb3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15e51d-a2bf-484d-9071-a956b76565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74a71f4-7576-4ea6-89d9-e0d51be740d9}" ma:internalName="TaxCatchAll" ma:showField="CatchAllData" ma:web="8015e51d-a2bf-484d-9071-a956b76565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E8901-52FB-436F-A444-B270B133F54C}">
  <ds:schemaRefs>
    <ds:schemaRef ds:uri="http://schemas.microsoft.com/office/2006/metadata/properties"/>
    <ds:schemaRef ds:uri="http://schemas.microsoft.com/office/infopath/2007/PartnerControls"/>
    <ds:schemaRef ds:uri="8015e51d-a2bf-484d-9071-a956b765658b"/>
    <ds:schemaRef ds:uri="2bf5a4ae-ff75-44c7-8962-245949c761ba"/>
  </ds:schemaRefs>
</ds:datastoreItem>
</file>

<file path=customXml/itemProps2.xml><?xml version="1.0" encoding="utf-8"?>
<ds:datastoreItem xmlns:ds="http://schemas.openxmlformats.org/officeDocument/2006/customXml" ds:itemID="{E4CF2944-1030-4A03-9879-9CB73A7F7B42}">
  <ds:schemaRefs>
    <ds:schemaRef ds:uri="http://schemas.microsoft.com/sharepoint/v3/contenttype/forms"/>
  </ds:schemaRefs>
</ds:datastoreItem>
</file>

<file path=customXml/itemProps3.xml><?xml version="1.0" encoding="utf-8"?>
<ds:datastoreItem xmlns:ds="http://schemas.openxmlformats.org/officeDocument/2006/customXml" ds:itemID="{42EADFAC-FED6-44AB-937F-99B7B2578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5a4ae-ff75-44c7-8962-245949c761ba"/>
    <ds:schemaRef ds:uri="8015e51d-a2bf-484d-9071-a956b7656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C5F8AF-6CF7-4F16-B723-9C47D3004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alexander.man</dc:creator>
  <cp:keywords/>
  <dc:description/>
  <cp:lastModifiedBy>Michael Stebbins</cp:lastModifiedBy>
  <cp:revision>2</cp:revision>
  <cp:lastPrinted>2022-06-21T00:05:00Z</cp:lastPrinted>
  <dcterms:created xsi:type="dcterms:W3CDTF">2024-02-09T15:29:00Z</dcterms:created>
  <dcterms:modified xsi:type="dcterms:W3CDTF">2024-02-09T15:29:00Z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0x010100C0571516BDCCFD4A8562752E9E20B085</vt:lpwstr>
  </property>
  <property fmtid="{D5CDD505-2E9C-101B-9397-08002B2CF9AE}" pid="3" name="MediaServiceImageTags">
    <vt:lpwstr/>
  </property>
</Properties>
</file>